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TUGAS 2 PENGEMBANGAN CBT</w:t>
      </w:r>
    </w:p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Membuat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Kisi-Kisi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Soal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Berdasarkan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Kompetensi Dasar </w:t>
      </w:r>
    </w:p>
    <w:tbl>
      <w:tblPr>
        <w:tblStyle w:val="TableGrid"/>
        <w:tblpPr w:leftFromText="180" w:rightFromText="180" w:vertAnchor="text" w:horzAnchor="margin" w:tblpXSpec="center" w:tblpY="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2835"/>
      </w:tblGrid>
      <w:tr w:rsidR="0047739E" w:rsidTr="0047739E">
        <w:tc>
          <w:tcPr>
            <w:tcW w:w="2263" w:type="dxa"/>
            <w:hideMark/>
          </w:tcPr>
          <w:p w:rsidR="0047739E" w:rsidRDefault="004773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284" w:type="dxa"/>
            <w:hideMark/>
          </w:tcPr>
          <w:p w:rsidR="0047739E" w:rsidRDefault="004773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835" w:type="dxa"/>
            <w:hideMark/>
          </w:tcPr>
          <w:p w:rsidR="0047739E" w:rsidRDefault="004773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Rosidin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</w:tr>
      <w:tr w:rsidR="0047739E" w:rsidTr="0047739E">
        <w:tc>
          <w:tcPr>
            <w:tcW w:w="2263" w:type="dxa"/>
          </w:tcPr>
          <w:p w:rsidR="0047739E" w:rsidRDefault="004773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47739E" w:rsidRDefault="004773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7739E" w:rsidRDefault="004773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M.Sc</w:t>
            </w:r>
            <w:proofErr w:type="spellEnd"/>
          </w:p>
        </w:tc>
      </w:tr>
      <w:tr w:rsidR="0047739E" w:rsidTr="0047739E">
        <w:tc>
          <w:tcPr>
            <w:tcW w:w="2263" w:type="dxa"/>
          </w:tcPr>
          <w:p w:rsidR="0047739E" w:rsidRDefault="004773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47739E" w:rsidRDefault="004773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7739E" w:rsidRDefault="004773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Anggreini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7739E" w:rsidRDefault="0047739E" w:rsidP="0047739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521651" cy="14001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53" cy="141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Meli Kurnia </w:t>
      </w:r>
      <w:proofErr w:type="spellStart"/>
      <w:r>
        <w:rPr>
          <w:rFonts w:asciiTheme="majorBidi" w:hAnsiTheme="majorBidi" w:cstheme="majorBidi"/>
          <w:sz w:val="24"/>
          <w:szCs w:val="24"/>
        </w:rPr>
        <w:t>Wati</w:t>
      </w:r>
      <w:proofErr w:type="spellEnd"/>
    </w:p>
    <w:p w:rsidR="0047739E" w:rsidRDefault="0047739E" w:rsidP="0047739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1913022003</w:t>
      </w:r>
    </w:p>
    <w:p w:rsidR="0047739E" w:rsidRDefault="0047739E" w:rsidP="0047739E">
      <w:pPr>
        <w:rPr>
          <w:rFonts w:asciiTheme="majorBidi" w:hAnsiTheme="majorBidi" w:cstheme="majorBidi"/>
          <w:sz w:val="24"/>
          <w:szCs w:val="24"/>
        </w:rPr>
      </w:pPr>
    </w:p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Program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Studi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Pendidikan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Fisika</w:t>
      </w:r>
      <w:proofErr w:type="spellEnd"/>
    </w:p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Jurusan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Pendidikan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Matematika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Ilmu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Pengetahuan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Alam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Fakultas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Keguruan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Ilmu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Pendidikan</w:t>
      </w:r>
      <w:proofErr w:type="spellEnd"/>
    </w:p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Universitas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Lampung</w:t>
      </w:r>
    </w:p>
    <w:p w:rsidR="0047739E" w:rsidRDefault="0047739E" w:rsidP="0047739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2022</w:t>
      </w:r>
    </w:p>
    <w:p w:rsidR="006872B9" w:rsidRPr="0047739E" w:rsidRDefault="0047739E" w:rsidP="006872B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KISI-KISI SOAL</w:t>
      </w:r>
    </w:p>
    <w:p w:rsidR="0047739E" w:rsidRDefault="0047739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 SMA</w:t>
      </w:r>
    </w:p>
    <w:p w:rsidR="0047739E" w:rsidRDefault="004773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>
        <w:rPr>
          <w:rFonts w:asciiTheme="majorBidi" w:hAnsiTheme="majorBidi" w:cstheme="majorBidi"/>
          <w:sz w:val="24"/>
          <w:szCs w:val="24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Fisika</w:t>
      </w:r>
      <w:proofErr w:type="spellEnd"/>
    </w:p>
    <w:p w:rsidR="0047739E" w:rsidRDefault="0047739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2013</w:t>
      </w:r>
    </w:p>
    <w:p w:rsidR="0047739E" w:rsidRDefault="0047739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XI</w:t>
      </w:r>
      <w:bookmarkStart w:id="0" w:name="_GoBack"/>
      <w:bookmarkEnd w:id="0"/>
    </w:p>
    <w:p w:rsidR="009B3A92" w:rsidRPr="00A74189" w:rsidRDefault="004773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18196" w:type="dxa"/>
        <w:tblLook w:val="04A0" w:firstRow="1" w:lastRow="0" w:firstColumn="1" w:lastColumn="0" w:noHBand="0" w:noVBand="1"/>
      </w:tblPr>
      <w:tblGrid>
        <w:gridCol w:w="3449"/>
        <w:gridCol w:w="2832"/>
        <w:gridCol w:w="2972"/>
        <w:gridCol w:w="5376"/>
        <w:gridCol w:w="876"/>
        <w:gridCol w:w="1417"/>
        <w:gridCol w:w="1274"/>
      </w:tblGrid>
      <w:tr w:rsidR="00BA33EF" w:rsidRPr="00A74189" w:rsidTr="00BA33EF">
        <w:tc>
          <w:tcPr>
            <w:tcW w:w="3449" w:type="dxa"/>
            <w:vAlign w:val="center"/>
          </w:tcPr>
          <w:p w:rsidR="00BA33EF" w:rsidRPr="00A74189" w:rsidRDefault="00BA33EF" w:rsidP="009B3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 Inti</w:t>
            </w:r>
          </w:p>
        </w:tc>
        <w:tc>
          <w:tcPr>
            <w:tcW w:w="2832" w:type="dxa"/>
            <w:vAlign w:val="center"/>
          </w:tcPr>
          <w:p w:rsidR="00BA33EF" w:rsidRPr="00A74189" w:rsidRDefault="00BA33EF" w:rsidP="009B3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 Dasar</w:t>
            </w:r>
          </w:p>
        </w:tc>
        <w:tc>
          <w:tcPr>
            <w:tcW w:w="2972" w:type="dxa"/>
            <w:vAlign w:val="center"/>
          </w:tcPr>
          <w:p w:rsidR="00BA33EF" w:rsidRPr="00A74189" w:rsidRDefault="00BA33EF" w:rsidP="009B3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376" w:type="dxa"/>
            <w:vAlign w:val="center"/>
          </w:tcPr>
          <w:p w:rsidR="00BA33EF" w:rsidRPr="00A74189" w:rsidRDefault="00BA33EF" w:rsidP="009B3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9B3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 </w:t>
            </w: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417" w:type="dxa"/>
            <w:vAlign w:val="center"/>
          </w:tcPr>
          <w:p w:rsidR="00BA33EF" w:rsidRPr="00A74189" w:rsidRDefault="00BA33EF" w:rsidP="009B3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Bentuk</w:t>
            </w:r>
            <w:proofErr w:type="spellEnd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274" w:type="dxa"/>
            <w:vAlign w:val="center"/>
          </w:tcPr>
          <w:p w:rsidR="00BA33EF" w:rsidRPr="00A74189" w:rsidRDefault="00BA33EF" w:rsidP="009B3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Level </w:t>
            </w: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Kognitif</w:t>
            </w:r>
            <w:proofErr w:type="spellEnd"/>
          </w:p>
        </w:tc>
      </w:tr>
      <w:tr w:rsidR="00BA33EF" w:rsidRPr="00A74189" w:rsidTr="00BA33EF">
        <w:tc>
          <w:tcPr>
            <w:tcW w:w="3449" w:type="dxa"/>
            <w:vMerge w:val="restart"/>
          </w:tcPr>
          <w:p w:rsidR="00BA33EF" w:rsidRPr="00A74189" w:rsidRDefault="00BA33EF" w:rsidP="00E34AF7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penegtahuan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factual,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konseptual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procedural,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metakognitif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rasa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ingin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tahunya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tenatng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seni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humaniora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wawasan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kemanuasiaan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kebangsaan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kenegaraan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peradaban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penyebab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fenomena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kejadian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procedural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spesifik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bakat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minatnya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memecahkan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32" w:type="dxa"/>
            <w:vMerge w:val="restart"/>
          </w:tcPr>
          <w:p w:rsidR="00BA33EF" w:rsidRPr="00A74189" w:rsidRDefault="00BA33EF" w:rsidP="00E34AF7">
            <w:pPr>
              <w:pStyle w:val="ListParagraph"/>
              <w:numPr>
                <w:ilvl w:val="0"/>
                <w:numId w:val="2"/>
              </w:numPr>
              <w:ind w:left="322" w:hanging="7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sifat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972" w:type="dxa"/>
          </w:tcPr>
          <w:p w:rsidR="00BA33EF" w:rsidRPr="00A74189" w:rsidRDefault="00BA33EF" w:rsidP="00E34AF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Hooke</w:t>
            </w:r>
          </w:p>
        </w:tc>
        <w:tc>
          <w:tcPr>
            <w:tcW w:w="5376" w:type="dxa"/>
            <w:vAlign w:val="center"/>
          </w:tcPr>
          <w:p w:rsidR="00BA33EF" w:rsidRPr="00A74189" w:rsidRDefault="00BA33EF" w:rsidP="00E34A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BA33EF" w:rsidRPr="00A74189" w:rsidRDefault="00BA33EF" w:rsidP="00E34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33EF" w:rsidRPr="00A74189" w:rsidRDefault="00BA33EF" w:rsidP="00E34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A33EF" w:rsidRPr="00A74189" w:rsidRDefault="00BA33EF" w:rsidP="00E34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pStyle w:val="ListParagraph"/>
              <w:numPr>
                <w:ilvl w:val="0"/>
                <w:numId w:val="2"/>
              </w:numPr>
              <w:ind w:left="322" w:hanging="7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Tegangan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1,2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C2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pStyle w:val="ListParagraph"/>
              <w:numPr>
                <w:ilvl w:val="0"/>
                <w:numId w:val="2"/>
              </w:numPr>
              <w:ind w:left="322" w:hanging="7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BA33E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tegangan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kawat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4B6D16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Regangan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regangan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C2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regangan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kawat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4B6D16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Modulus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data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modulus young yang </w:t>
            </w:r>
            <w:proofErr w:type="gram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paling 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terkecil</w:t>
            </w:r>
            <w:proofErr w:type="spellEnd"/>
            <w:proofErr w:type="gram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modulus young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kawat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5,6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modulus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tali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nilon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perbandingan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modulus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grafik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regangan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berbeda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modulus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terbesar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Batas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grafik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regangan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keadaan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diberi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titik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tertentu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hal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terjadi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ditekan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melebihi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elastisitasnya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C1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Hooke</w:t>
            </w: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menarik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grafik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pemulih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Energi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potensial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elastis</w:t>
            </w:r>
            <w:proofErr w:type="spellEnd"/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grafik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konstanta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energi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potensial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grafik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tarik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pertambahan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panjang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konstanta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energi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potensial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pertambahan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panjang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regangan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Δ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x)</m:t>
              </m:r>
            </m:oMath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pada suatu trampolin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Hooke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susunan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konstanta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karet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ketapel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14,15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konstata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disusun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seri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ataupun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paralel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16,17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dua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susunan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perbandingan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konstanta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susunan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susunan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energi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potensial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BA33EF" w:rsidRPr="00A74189" w:rsidTr="00BA33EF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susunan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pertambahan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panjang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76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4" w:type="dxa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rangkaian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energi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pote</w:t>
            </w:r>
            <w:r w:rsidRPr="00A74189">
              <w:rPr>
                <w:rFonts w:asciiTheme="majorBidi" w:hAnsiTheme="majorBidi" w:cstheme="majorBidi"/>
                <w:sz w:val="24"/>
                <w:szCs w:val="24"/>
              </w:rPr>
              <w:t>nsial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konstanta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ataupun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pertambahan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panjang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pegas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6,7,8,9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BA33EF" w:rsidRPr="00A74189" w:rsidTr="004B6D16">
        <w:tc>
          <w:tcPr>
            <w:tcW w:w="3449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contoh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sifat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elastisitas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A33EF" w:rsidRPr="00A74189" w:rsidRDefault="00BA33EF" w:rsidP="002649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</w:tbl>
    <w:p w:rsidR="000917EE" w:rsidRPr="00A74189" w:rsidRDefault="000917E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8195" w:type="dxa"/>
        <w:tblLook w:val="04A0" w:firstRow="1" w:lastRow="0" w:firstColumn="1" w:lastColumn="0" w:noHBand="0" w:noVBand="1"/>
      </w:tblPr>
      <w:tblGrid>
        <w:gridCol w:w="3453"/>
        <w:gridCol w:w="2835"/>
        <w:gridCol w:w="2977"/>
        <w:gridCol w:w="5387"/>
        <w:gridCol w:w="850"/>
        <w:gridCol w:w="1418"/>
        <w:gridCol w:w="1275"/>
      </w:tblGrid>
      <w:tr w:rsidR="004B6D16" w:rsidRPr="00A74189" w:rsidTr="004B6D16">
        <w:tc>
          <w:tcPr>
            <w:tcW w:w="3453" w:type="dxa"/>
            <w:vAlign w:val="center"/>
          </w:tcPr>
          <w:p w:rsidR="004B6D16" w:rsidRPr="00A74189" w:rsidRDefault="004B6D16" w:rsidP="00CC4F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 Inti</w:t>
            </w:r>
          </w:p>
        </w:tc>
        <w:tc>
          <w:tcPr>
            <w:tcW w:w="2835" w:type="dxa"/>
            <w:vAlign w:val="center"/>
          </w:tcPr>
          <w:p w:rsidR="004B6D16" w:rsidRPr="00A74189" w:rsidRDefault="004B6D16" w:rsidP="00CC4F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 Dasar</w:t>
            </w:r>
          </w:p>
        </w:tc>
        <w:tc>
          <w:tcPr>
            <w:tcW w:w="2977" w:type="dxa"/>
            <w:vAlign w:val="center"/>
          </w:tcPr>
          <w:p w:rsidR="004B6D16" w:rsidRPr="00A74189" w:rsidRDefault="004B6D16" w:rsidP="00CC4F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387" w:type="dxa"/>
            <w:vAlign w:val="center"/>
          </w:tcPr>
          <w:p w:rsidR="004B6D16" w:rsidRPr="00A74189" w:rsidRDefault="004B6D16" w:rsidP="00CC4F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CC4F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 </w:t>
            </w: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418" w:type="dxa"/>
            <w:vAlign w:val="center"/>
          </w:tcPr>
          <w:p w:rsidR="004B6D16" w:rsidRPr="00A74189" w:rsidRDefault="004B6D16" w:rsidP="00CC4F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Bentuk</w:t>
            </w:r>
            <w:proofErr w:type="spellEnd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275" w:type="dxa"/>
            <w:vAlign w:val="center"/>
          </w:tcPr>
          <w:p w:rsidR="004B6D16" w:rsidRPr="00A74189" w:rsidRDefault="004B6D16" w:rsidP="00CC4F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Level </w:t>
            </w:r>
            <w:proofErr w:type="spellStart"/>
            <w:r w:rsidRPr="00A741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Kognitif</w:t>
            </w:r>
            <w:proofErr w:type="spellEnd"/>
          </w:p>
        </w:tc>
      </w:tr>
      <w:tr w:rsidR="004B6D16" w:rsidRPr="00A74189" w:rsidTr="004B6D16">
        <w:tc>
          <w:tcPr>
            <w:tcW w:w="3453" w:type="dxa"/>
            <w:vMerge w:val="restart"/>
          </w:tcPr>
          <w:p w:rsidR="004B6D16" w:rsidRPr="00A74189" w:rsidRDefault="004B6D16" w:rsidP="00021A32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penegtahuan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factual,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konseptual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procedural,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metakognitif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rasa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ingin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tahunya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tenatng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pengetahuan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seni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humaniora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wawasan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kemanuasiaan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kebangsaan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kenegaraan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peradaban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penyebab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fenomena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kejadian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procedural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spesifik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bakat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minatnya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memecahkan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4B6D16" w:rsidRPr="00A74189" w:rsidRDefault="004B6D16" w:rsidP="00021A32">
            <w:pPr>
              <w:pStyle w:val="ListParagraph"/>
              <w:numPr>
                <w:ilvl w:val="0"/>
                <w:numId w:val="2"/>
              </w:numPr>
              <w:ind w:left="322" w:hanging="7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Menerapkan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hukum-hukum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fluida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statik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977" w:type="dxa"/>
          </w:tcPr>
          <w:p w:rsidR="004B6D16" w:rsidRPr="00A74189" w:rsidRDefault="004B6D16" w:rsidP="00021A3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Fluida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Statis</w:t>
            </w:r>
            <w:proofErr w:type="spellEnd"/>
          </w:p>
        </w:tc>
        <w:tc>
          <w:tcPr>
            <w:tcW w:w="5387" w:type="dxa"/>
            <w:vAlign w:val="center"/>
          </w:tcPr>
          <w:p w:rsidR="004B6D16" w:rsidRPr="00A74189" w:rsidRDefault="004B6D16" w:rsidP="00021A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6D16" w:rsidRPr="00A74189" w:rsidRDefault="004B6D16" w:rsidP="00021A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6D16" w:rsidRPr="00A74189" w:rsidRDefault="004B6D16" w:rsidP="00021A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vAlign w:val="center"/>
          </w:tcPr>
          <w:p w:rsidR="004B6D16" w:rsidRPr="00A74189" w:rsidRDefault="004B6D16" w:rsidP="00021A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pStyle w:val="ListParagraph"/>
              <w:numPr>
                <w:ilvl w:val="0"/>
                <w:numId w:val="2"/>
              </w:numPr>
              <w:ind w:left="322" w:hanging="7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data,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dihasilkan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pStyle w:val="ListParagraph"/>
              <w:numPr>
                <w:ilvl w:val="0"/>
                <w:numId w:val="3"/>
              </w:numPr>
              <w:ind w:left="36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pStyle w:val="ListParagraph"/>
              <w:numPr>
                <w:ilvl w:val="0"/>
                <w:numId w:val="2"/>
              </w:numPr>
              <w:ind w:left="322" w:hanging="7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Hidrostatis</w:t>
            </w:r>
            <w:proofErr w:type="spellEnd"/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hidrostatis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3,4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massa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jenis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fluida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berbeda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hidrostatis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selisih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dua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gelas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berbeda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contoh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hidrostatis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C2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Hidrostatis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pipa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Fluida</w:t>
            </w:r>
            <w:proofErr w:type="spellEnd"/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massa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jenis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ketinggian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pipa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U</w:t>
            </w:r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7,8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Hidrostatis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Fluida</w:t>
            </w:r>
            <w:proofErr w:type="spellEnd"/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Disajiakan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wadah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warna-warni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massa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jenis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berbeda-beda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hidrostatis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terjadi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Tegangan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permukaan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tegangan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permukaan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Viskositas</w:t>
            </w:r>
            <w:proofErr w:type="spellEnd"/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stokes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berbentuk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bola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dicelupkan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00790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A74189">
              <w:rPr>
                <w:rFonts w:asciiTheme="majorBidi" w:hAnsiTheme="majorBidi" w:cstheme="majorBidi"/>
                <w:sz w:val="24"/>
                <w:szCs w:val="24"/>
              </w:rPr>
              <w:t>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kecepatan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terminal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tetes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air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hujan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0079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Pascal</w:t>
            </w: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pompa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hidrolik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beban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diangkat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piston</w:t>
            </w:r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pompa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hidrolik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diameter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penampang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luas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penampang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bekerja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pompa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hidrolik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3,4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C2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Archimedes</w:t>
            </w: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apung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C1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membandingkan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angkat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terhadapat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dua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keping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logam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di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celupkan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fluida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keadaan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dicelupkan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berbandingan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massa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jenis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keadaannya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letakkan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fluida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Archimedes</w:t>
            </w: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keadaan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dimasukkan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wadah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contoh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penerapan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Pascal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Archimedes</w:t>
            </w:r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C1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persentase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tercerlup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</w:t>
            </w:r>
            <w:r w:rsidRPr="00A74189">
              <w:rPr>
                <w:rFonts w:asciiTheme="majorBidi" w:hAnsiTheme="majorBidi" w:cstheme="majorBidi"/>
                <w:sz w:val="24"/>
                <w:szCs w:val="24"/>
              </w:rPr>
              <w:t>isis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massa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benda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tersecelup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pompa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hidrolik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diameter piston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pompa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hidolik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pompa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hidrolik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gaya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bekerja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pompa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hidrolik</w:t>
            </w:r>
            <w:proofErr w:type="spellEnd"/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18,19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tabung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diisi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</w:rPr>
            </w:pPr>
            <w:r w:rsidRPr="00A74189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  <w:tc>
          <w:tcPr>
            <w:tcW w:w="1275" w:type="dxa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C1</w:t>
            </w:r>
          </w:p>
        </w:tc>
      </w:tr>
      <w:tr w:rsidR="004B6D16" w:rsidRPr="00A74189" w:rsidTr="004B6D16">
        <w:tc>
          <w:tcPr>
            <w:tcW w:w="3453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menganilis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ketinggian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masing-masing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wadah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jenis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zat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cair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berbeda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9,10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4189">
              <w:rPr>
                <w:rFonts w:asciiTheme="majorBidi" w:hAnsiTheme="majorBidi" w:cstheme="majorBidi"/>
                <w:sz w:val="24"/>
                <w:szCs w:val="24"/>
              </w:rPr>
              <w:t>Uraian</w:t>
            </w:r>
            <w:proofErr w:type="spellEnd"/>
            <w:r w:rsidRPr="00A741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6D16" w:rsidRPr="00A74189" w:rsidRDefault="004B6D16" w:rsidP="004B6D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</w:t>
            </w:r>
          </w:p>
        </w:tc>
      </w:tr>
    </w:tbl>
    <w:p w:rsidR="009B3A92" w:rsidRPr="00A74189" w:rsidRDefault="009B3A92">
      <w:pPr>
        <w:rPr>
          <w:rFonts w:asciiTheme="majorBidi" w:hAnsiTheme="majorBidi" w:cstheme="majorBidi"/>
          <w:sz w:val="24"/>
          <w:szCs w:val="24"/>
        </w:rPr>
      </w:pPr>
    </w:p>
    <w:p w:rsidR="00683744" w:rsidRPr="00A74189" w:rsidRDefault="00683744">
      <w:pPr>
        <w:rPr>
          <w:rFonts w:asciiTheme="majorBidi" w:hAnsiTheme="majorBidi" w:cstheme="majorBidi"/>
          <w:sz w:val="24"/>
          <w:szCs w:val="24"/>
        </w:rPr>
      </w:pPr>
    </w:p>
    <w:p w:rsidR="00683744" w:rsidRPr="00A74189" w:rsidRDefault="00683744">
      <w:pPr>
        <w:rPr>
          <w:rFonts w:asciiTheme="majorBidi" w:hAnsiTheme="majorBidi" w:cstheme="majorBidi"/>
          <w:sz w:val="24"/>
          <w:szCs w:val="24"/>
        </w:rPr>
      </w:pPr>
    </w:p>
    <w:sectPr w:rsidR="00683744" w:rsidRPr="00A74189" w:rsidSect="00625782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F4DDF"/>
    <w:multiLevelType w:val="hybridMultilevel"/>
    <w:tmpl w:val="75662D12"/>
    <w:lvl w:ilvl="0" w:tplc="A70C21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96E35"/>
    <w:multiLevelType w:val="hybridMultilevel"/>
    <w:tmpl w:val="848671EC"/>
    <w:lvl w:ilvl="0" w:tplc="16A4EE38">
      <w:start w:val="7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D3CE7"/>
    <w:multiLevelType w:val="hybridMultilevel"/>
    <w:tmpl w:val="52A8651A"/>
    <w:lvl w:ilvl="0" w:tplc="1ABAA2AA">
      <w:start w:val="2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2"/>
    <w:rsid w:val="0000790E"/>
    <w:rsid w:val="00017DE2"/>
    <w:rsid w:val="00021A32"/>
    <w:rsid w:val="00076552"/>
    <w:rsid w:val="00076CAC"/>
    <w:rsid w:val="00087565"/>
    <w:rsid w:val="000917EE"/>
    <w:rsid w:val="00092D8B"/>
    <w:rsid w:val="00143506"/>
    <w:rsid w:val="00174421"/>
    <w:rsid w:val="001A41F4"/>
    <w:rsid w:val="001F73CC"/>
    <w:rsid w:val="00245247"/>
    <w:rsid w:val="00264975"/>
    <w:rsid w:val="00286CF0"/>
    <w:rsid w:val="002B3710"/>
    <w:rsid w:val="002C5293"/>
    <w:rsid w:val="003261CE"/>
    <w:rsid w:val="00372F83"/>
    <w:rsid w:val="00382175"/>
    <w:rsid w:val="003D1ADC"/>
    <w:rsid w:val="00414F42"/>
    <w:rsid w:val="00461381"/>
    <w:rsid w:val="0047739E"/>
    <w:rsid w:val="004B6D16"/>
    <w:rsid w:val="005369FC"/>
    <w:rsid w:val="00543C58"/>
    <w:rsid w:val="005449D6"/>
    <w:rsid w:val="005B0085"/>
    <w:rsid w:val="005D234E"/>
    <w:rsid w:val="00625782"/>
    <w:rsid w:val="006504DE"/>
    <w:rsid w:val="00683744"/>
    <w:rsid w:val="006872B9"/>
    <w:rsid w:val="00702184"/>
    <w:rsid w:val="0070443D"/>
    <w:rsid w:val="00705976"/>
    <w:rsid w:val="0078697C"/>
    <w:rsid w:val="007C45FF"/>
    <w:rsid w:val="007E36B0"/>
    <w:rsid w:val="008000B7"/>
    <w:rsid w:val="00855650"/>
    <w:rsid w:val="008E49B8"/>
    <w:rsid w:val="009218DE"/>
    <w:rsid w:val="00953A05"/>
    <w:rsid w:val="009871CF"/>
    <w:rsid w:val="009968B1"/>
    <w:rsid w:val="009B3A92"/>
    <w:rsid w:val="009D32D0"/>
    <w:rsid w:val="00A15055"/>
    <w:rsid w:val="00A15C66"/>
    <w:rsid w:val="00A27BAC"/>
    <w:rsid w:val="00A74189"/>
    <w:rsid w:val="00A8408D"/>
    <w:rsid w:val="00B0551A"/>
    <w:rsid w:val="00B12E7B"/>
    <w:rsid w:val="00B161A7"/>
    <w:rsid w:val="00B31376"/>
    <w:rsid w:val="00B3424E"/>
    <w:rsid w:val="00BA33EF"/>
    <w:rsid w:val="00C50491"/>
    <w:rsid w:val="00C52E99"/>
    <w:rsid w:val="00C60938"/>
    <w:rsid w:val="00CD6E41"/>
    <w:rsid w:val="00CF2953"/>
    <w:rsid w:val="00DC281E"/>
    <w:rsid w:val="00E16CCC"/>
    <w:rsid w:val="00E34AF7"/>
    <w:rsid w:val="00E44199"/>
    <w:rsid w:val="00E46F84"/>
    <w:rsid w:val="00F00168"/>
    <w:rsid w:val="00F07457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220F"/>
  <w15:chartTrackingRefBased/>
  <w15:docId w15:val="{3F1F553C-7E68-455C-ACAC-67773B0B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8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6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2950-907D-4207-82BE-494BC406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2022-03-28T23:40:00Z</dcterms:created>
  <dcterms:modified xsi:type="dcterms:W3CDTF">2022-03-28T23:40:00Z</dcterms:modified>
</cp:coreProperties>
</file>