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D6" w:rsidRDefault="005B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Muhamad </w:t>
      </w:r>
      <w:proofErr w:type="spellStart"/>
      <w:r>
        <w:rPr>
          <w:rFonts w:ascii="Times New Roman" w:hAnsi="Times New Roman" w:cs="Times New Roman"/>
          <w:sz w:val="24"/>
          <w:szCs w:val="24"/>
        </w:rPr>
        <w:t>Dafa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Ramadhan</w:t>
      </w:r>
      <w:r>
        <w:rPr>
          <w:rFonts w:ascii="Times New Roman" w:hAnsi="Times New Roman" w:cs="Times New Roman"/>
          <w:sz w:val="24"/>
          <w:szCs w:val="24"/>
        </w:rPr>
        <w:br/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1912011322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86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86">
        <w:rPr>
          <w:rFonts w:ascii="Times New Roman" w:hAnsi="Times New Roman" w:cs="Times New Roman"/>
          <w:sz w:val="24"/>
          <w:szCs w:val="24"/>
        </w:rPr>
        <w:t>Sujadmiko</w:t>
      </w:r>
      <w:proofErr w:type="spellEnd"/>
      <w:r w:rsidR="00DA6186">
        <w:rPr>
          <w:rFonts w:ascii="Times New Roman" w:hAnsi="Times New Roman" w:cs="Times New Roman"/>
          <w:sz w:val="24"/>
          <w:szCs w:val="24"/>
        </w:rPr>
        <w:t>, S.H., M.H., Ph.D.</w:t>
      </w:r>
      <w:r w:rsidR="00DA6186">
        <w:rPr>
          <w:rFonts w:ascii="Times New Roman" w:hAnsi="Times New Roman" w:cs="Times New Roman"/>
          <w:sz w:val="24"/>
          <w:szCs w:val="24"/>
        </w:rPr>
        <w:br/>
      </w:r>
      <w:r w:rsidR="00DA6186">
        <w:rPr>
          <w:rFonts w:ascii="Times New Roman" w:hAnsi="Times New Roman" w:cs="Times New Roman"/>
          <w:sz w:val="24"/>
          <w:szCs w:val="24"/>
        </w:rPr>
        <w:tab/>
      </w:r>
      <w:r w:rsidR="00DA6186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A6186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86">
        <w:rPr>
          <w:rFonts w:ascii="Times New Roman" w:hAnsi="Times New Roman" w:cs="Times New Roman"/>
          <w:sz w:val="24"/>
          <w:szCs w:val="24"/>
        </w:rPr>
        <w:t>Krulinasari</w:t>
      </w:r>
      <w:proofErr w:type="spellEnd"/>
      <w:r w:rsidR="00DA6186">
        <w:rPr>
          <w:rFonts w:ascii="Times New Roman" w:hAnsi="Times New Roman" w:cs="Times New Roman"/>
          <w:sz w:val="24"/>
          <w:szCs w:val="24"/>
        </w:rPr>
        <w:t>, S.H., M.H.</w:t>
      </w:r>
      <w:bookmarkStart w:id="0" w:name="_GoBack"/>
      <w:bookmarkEnd w:id="0"/>
    </w:p>
    <w:p w:rsidR="005B52FE" w:rsidRDefault="005B52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B52FE" w:rsidRPr="005B52FE" w:rsidRDefault="005B52FE" w:rsidP="005B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41313"/>
          <w:sz w:val="23"/>
          <w:szCs w:val="23"/>
        </w:rPr>
      </w:pP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Jelaskan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Perbedaan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penyelesaian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sengketa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internasional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melalui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jalur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diplomatic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dan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jalur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hukum</w:t>
      </w:r>
      <w:proofErr w:type="spellEnd"/>
    </w:p>
    <w:p w:rsidR="005B52FE" w:rsidRPr="005B52FE" w:rsidRDefault="005B52FE" w:rsidP="005B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41313"/>
          <w:sz w:val="23"/>
          <w:szCs w:val="23"/>
        </w:rPr>
      </w:pP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Jelaskan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menurut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anda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kelemahan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dan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kelebihan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dalam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bernegoisasi</w:t>
      </w:r>
      <w:proofErr w:type="spellEnd"/>
    </w:p>
    <w:p w:rsidR="005B52FE" w:rsidRPr="005B52FE" w:rsidRDefault="005B52FE" w:rsidP="005B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41313"/>
          <w:sz w:val="23"/>
          <w:szCs w:val="23"/>
        </w:rPr>
      </w:pP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Apakah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keputusan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dari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badan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arbitrase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bersifat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final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dan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mengikat</w:t>
      </w:r>
      <w:proofErr w:type="spellEnd"/>
    </w:p>
    <w:p w:rsidR="005B52FE" w:rsidRPr="005B52FE" w:rsidRDefault="005B52FE" w:rsidP="005B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41313"/>
          <w:sz w:val="23"/>
          <w:szCs w:val="23"/>
        </w:rPr>
      </w:pP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Apa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perbedaan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ICJ </w:t>
      </w:r>
      <w:proofErr w:type="spellStart"/>
      <w:r w:rsidRPr="005B52FE">
        <w:rPr>
          <w:rFonts w:ascii="Arial" w:eastAsia="Times New Roman" w:hAnsi="Arial" w:cs="Arial"/>
          <w:color w:val="141313"/>
          <w:sz w:val="23"/>
          <w:szCs w:val="23"/>
        </w:rPr>
        <w:t>dan</w:t>
      </w:r>
      <w:proofErr w:type="spellEnd"/>
      <w:r w:rsidRPr="005B52FE">
        <w:rPr>
          <w:rFonts w:ascii="Arial" w:eastAsia="Times New Roman" w:hAnsi="Arial" w:cs="Arial"/>
          <w:color w:val="141313"/>
          <w:sz w:val="23"/>
          <w:szCs w:val="23"/>
        </w:rPr>
        <w:t xml:space="preserve"> PCA? </w:t>
      </w:r>
    </w:p>
    <w:p w:rsidR="005B52FE" w:rsidRDefault="005B52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B52FE" w:rsidRPr="00DA6186" w:rsidRDefault="005B52FE" w:rsidP="005B52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diplomatic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konsiliasi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yudisial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Artbitrase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pengadilan-pengadilan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A1" w:rsidRPr="00DA618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575A1" w:rsidRPr="00DA6186">
        <w:rPr>
          <w:rFonts w:ascii="Times New Roman" w:hAnsi="Times New Roman" w:cs="Times New Roman"/>
          <w:sz w:val="24"/>
          <w:szCs w:val="24"/>
        </w:rPr>
        <w:t>.</w:t>
      </w:r>
    </w:p>
    <w:p w:rsidR="00A575A1" w:rsidRPr="00DA6186" w:rsidRDefault="00A575A1" w:rsidP="005B52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: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;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 xml:space="preserve">-Proses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yang lama;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pendiriannya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.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: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;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;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;</w:t>
      </w:r>
    </w:p>
    <w:p w:rsidR="00A575A1" w:rsidRPr="00DA6186" w:rsidRDefault="00A575A1" w:rsidP="00A575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186">
        <w:rPr>
          <w:rFonts w:ascii="Times New Roman" w:hAnsi="Times New Roman" w:cs="Times New Roman"/>
          <w:sz w:val="24"/>
          <w:szCs w:val="24"/>
        </w:rPr>
        <w:t xml:space="preserve">-Para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win-win solution,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1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6186">
        <w:rPr>
          <w:rFonts w:ascii="Times New Roman" w:hAnsi="Times New Roman" w:cs="Times New Roman"/>
          <w:sz w:val="24"/>
          <w:szCs w:val="24"/>
        </w:rPr>
        <w:t>.</w:t>
      </w:r>
    </w:p>
    <w:p w:rsidR="00A575A1" w:rsidRPr="00DA6186" w:rsidRDefault="00462FE7" w:rsidP="00462F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eskipun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sifat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putusan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arbitrase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prinsipnya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final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mengikat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dihasilkan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badan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arbitrase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sepenuhnya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dijamin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mengikat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masing-masing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575A1" w:rsidRPr="00462FE7" w:rsidRDefault="00462FE7" w:rsidP="00462F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International Court of Justice (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Mahkamah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Internasional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lembaga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kehakiman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Perserikatan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Bangsa-Bangsa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berkedudukan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Den Haag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Belanda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Lembaga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peradilan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didirikan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tahun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1945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Piagam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Perserikatan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Bangsa-Bangsa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Didirikannya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International Court of Justice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menyelesaikan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kasus-kasus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persengketaan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damai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dilarang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</w:t>
      </w:r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nakan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kekerasan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egara-negara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sedang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bersengketa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perlu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menyelesaikan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sengketa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kekerasan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Tugas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utama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International Court of Justice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menyelesaikan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sengketa-sengketa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internasional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mencakup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buka</w:t>
      </w:r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saja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sengketa-sengketa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antar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egara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saja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melainkan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kasus-kasus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lain yang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berada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lingkup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pengaturan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internasional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Sedangkan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PCA (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Mahkamah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Arbitrase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Internasional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Permanent Court of Arbitration (PCA) /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Pengadilan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Arbitrase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Permanen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organisasi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antar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pemerintah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tujuan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membantu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arbitrase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PCA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didirikan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tahun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1899</w:t>
      </w:r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berkedudukan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Den Haag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Belanda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memfasilitasi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arbitrase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bentuk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penyelesai</w:t>
      </w:r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perselisihan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lainnya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antara</w:t>
      </w:r>
      <w:proofErr w:type="spellEnd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186"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egara</w:t>
      </w:r>
      <w:proofErr w:type="spellEnd"/>
      <w:r w:rsidRPr="00DA6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52FE" w:rsidRPr="005B52FE" w:rsidRDefault="005B52FE">
      <w:pPr>
        <w:rPr>
          <w:rFonts w:ascii="Times New Roman" w:hAnsi="Times New Roman" w:cs="Times New Roman"/>
          <w:sz w:val="24"/>
          <w:szCs w:val="24"/>
        </w:rPr>
      </w:pPr>
    </w:p>
    <w:sectPr w:rsidR="005B52FE" w:rsidRPr="005B5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1F9D"/>
    <w:multiLevelType w:val="multilevel"/>
    <w:tmpl w:val="FB96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C186C"/>
    <w:multiLevelType w:val="hybridMultilevel"/>
    <w:tmpl w:val="CE94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FE"/>
    <w:rsid w:val="00462FE7"/>
    <w:rsid w:val="005B52FE"/>
    <w:rsid w:val="00A575A1"/>
    <w:rsid w:val="00DA6186"/>
    <w:rsid w:val="00F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D346"/>
  <w15:chartTrackingRefBased/>
  <w15:docId w15:val="{40833CF0-7047-4F70-ADCC-6AD3997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1</cp:revision>
  <dcterms:created xsi:type="dcterms:W3CDTF">2021-10-08T04:06:00Z</dcterms:created>
  <dcterms:modified xsi:type="dcterms:W3CDTF">2021-10-08T04:49:00Z</dcterms:modified>
</cp:coreProperties>
</file>