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Times New Roman" w:cs="Times New Roman" w:eastAsia="Times New Roman" w:hAnsi="Times New Roman"/>
          <w:b/>
          <w:bCs/>
          <w:sz w:val="32"/>
          <w:szCs w:val="32"/>
        </w:rPr>
        <w:t xml:space="preserve">DESAIN SKENARIO PEMBELAJARAN DIGITAL</w:t>
      </w:r>
    </w:p>
    <w:p>
      <w:pPr>
        <w:spacing w:after="40"/>
        <w:jc w:val="center"/>
      </w:pPr>
      <w:r>
        <w:rPr>
          <w:rFonts w:ascii="Times New Roman" w:cs="Times New Roman" w:eastAsia="Times New Roman" w:hAnsi="Times New Roman"/>
          <w:b/>
          <w:bCs/>
          <w:sz w:val="26"/>
          <w:szCs w:val="26"/>
        </w:rPr>
        <w:t xml:space="preserve">Mata Pelajaran Ekonomi</w:t>
      </w:r>
    </w:p>
    <w:p>
      <w:pPr>
        <w:spacing w:after="200"/>
        <w:jc w:val="center"/>
      </w:pPr>
      <w:r>
        <w:rPr>
          <w:rFonts w:ascii="Times New Roman" w:cs="Times New Roman" w:eastAsia="Times New Roman" w:hAnsi="Times New Roman"/>
          <w:i/>
          <w:iCs/>
          <w:sz w:val="26"/>
          <w:szCs w:val="26"/>
        </w:rPr>
        <w:t xml:space="preserve">Perilaku Konsumen dalam Kegiatan Ekonomi</w:t>
      </w:r>
    </w:p>
    <w:p>
      <w:pPr>
        <w:pStyle w:val="Heading1"/>
        <w:keepNext/>
      </w:pPr>
      <w:r>
        <w:rPr>
          <w:rFonts w:ascii="Times New Roman" w:cs="Times New Roman" w:eastAsia="Times New Roman" w:hAnsi="Times New Roman"/>
          <w:b/>
          <w:bCs/>
          <w:sz w:val="26"/>
          <w:szCs w:val="26"/>
        </w:rPr>
        <w:t xml:space="preserve">Identitas Pembelajaran</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400"/>
        <w:gridCol w:w="6950"/>
      </w:tblGrid>
      <w:tr>
        <w:trPr>
          <w:tblHeader/>
        </w:trPr>
        <w:tc>
          <w:tcPr>
            <w:tcW w:type="dxa" w:w="2400"/>
            <w:tcBorders>
              <w:top w:val="single" w:color="808080" w:sz="4"/>
              <w:left w:val="single" w:color="808080" w:sz="4"/>
              <w:bottom w:val="single" w:color="808080" w:sz="4"/>
              <w:right w:val="single" w:color="808080" w:sz="4"/>
            </w:tcBorders>
            <w:shd w:fill="D9D9D9" w:color="auto" w:val="clear"/>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
            </w:r>
            <w:r>
              <w:rPr>
                <w:rFonts w:ascii="Times New Roman" w:cs="Times New Roman" w:eastAsia="Times New Roman" w:hAnsi="Times New Roman"/>
                <w:b/>
                <w:bCs/>
                <w:sz w:val="22"/>
                <w:szCs w:val="22"/>
              </w:rPr>
              <w:t xml:space="preserve">Komponen</w:t>
            </w:r>
            <w:r>
              <w:rPr>
                <w:rFonts w:ascii="Times New Roman" w:cs="Times New Roman" w:eastAsia="Times New Roman" w:hAnsi="Times New Roman"/>
                <w:sz w:val="22"/>
                <w:szCs w:val="22"/>
              </w:rPr>
              <w:t xml:space="preserve"/>
            </w:r>
          </w:p>
        </w:tc>
        <w:tc>
          <w:tcPr>
            <w:tcW w:type="dxa" w:w="6950"/>
            <w:tcBorders>
              <w:top w:val="single" w:color="808080" w:sz="4"/>
              <w:left w:val="single" w:color="808080" w:sz="4"/>
              <w:bottom w:val="single" w:color="808080" w:sz="4"/>
              <w:right w:val="single" w:color="808080" w:sz="4"/>
            </w:tcBorders>
            <w:shd w:fill="D9D9D9" w:color="auto" w:val="clear"/>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
            </w:r>
            <w:r>
              <w:rPr>
                <w:rFonts w:ascii="Times New Roman" w:cs="Times New Roman" w:eastAsia="Times New Roman" w:hAnsi="Times New Roman"/>
                <w:b/>
                <w:bCs/>
                <w:sz w:val="22"/>
                <w:szCs w:val="22"/>
              </w:rPr>
              <w:t xml:space="preserve">Keterangan</w:t>
            </w:r>
            <w:r>
              <w:rPr>
                <w:rFonts w:ascii="Times New Roman" w:cs="Times New Roman" w:eastAsia="Times New Roman" w:hAnsi="Times New Roman"/>
                <w:sz w:val="22"/>
                <w:szCs w:val="22"/>
              </w:rPr>
              <w:t xml:space="preserve"/>
            </w:r>
          </w:p>
        </w:tc>
      </w:tr>
      <w:tr>
        <w:trPr>
          <w:cantSplit/>
        </w:trPr>
        <w:tc>
          <w:tcPr>
            <w:tcW w:type="dxa" w:w="24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
            </w:r>
            <w:r>
              <w:rPr>
                <w:rFonts w:ascii="Times New Roman" w:cs="Times New Roman" w:eastAsia="Times New Roman" w:hAnsi="Times New Roman"/>
                <w:b/>
                <w:bCs/>
                <w:sz w:val="22"/>
                <w:szCs w:val="22"/>
              </w:rPr>
              <w:t xml:space="preserve">Nama mahasiswa</w:t>
            </w:r>
            <w:r>
              <w:rPr>
                <w:rFonts w:ascii="Times New Roman" w:cs="Times New Roman" w:eastAsia="Times New Roman" w:hAnsi="Times New Roman"/>
                <w:sz w:val="22"/>
                <w:szCs w:val="22"/>
              </w:rPr>
              <w:t xml:space="preserve"/>
            </w:r>
          </w:p>
        </w:tc>
        <w:tc>
          <w:tcPr>
            <w:tcW w:type="dxa" w:w="695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Dea Saputri</w:t>
            </w:r>
          </w:p>
        </w:tc>
      </w:tr>
      <w:tr>
        <w:trPr>
          <w:cantSplit/>
        </w:trPr>
        <w:tc>
          <w:tcPr>
            <w:tcW w:type="dxa" w:w="24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
            </w:r>
            <w:r>
              <w:rPr>
                <w:rFonts w:ascii="Times New Roman" w:cs="Times New Roman" w:eastAsia="Times New Roman" w:hAnsi="Times New Roman"/>
                <w:b/>
                <w:bCs/>
                <w:sz w:val="22"/>
                <w:szCs w:val="22"/>
              </w:rPr>
              <w:t xml:space="preserve">NPM</w:t>
            </w:r>
            <w:r>
              <w:rPr>
                <w:rFonts w:ascii="Times New Roman" w:cs="Times New Roman" w:eastAsia="Times New Roman" w:hAnsi="Times New Roman"/>
                <w:sz w:val="22"/>
                <w:szCs w:val="22"/>
              </w:rPr>
              <w:t xml:space="preserve"/>
            </w:r>
          </w:p>
        </w:tc>
        <w:tc>
          <w:tcPr>
            <w:tcW w:type="dxa" w:w="695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2513031073</w:t>
            </w:r>
          </w:p>
        </w:tc>
      </w:tr>
      <w:tr>
        <w:trPr>
          <w:cantSplit/>
        </w:trPr>
        <w:tc>
          <w:tcPr>
            <w:tcW w:type="dxa" w:w="24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
            </w:r>
            <w:r>
              <w:rPr>
                <w:rFonts w:ascii="Times New Roman" w:cs="Times New Roman" w:eastAsia="Times New Roman" w:hAnsi="Times New Roman"/>
                <w:b/>
                <w:bCs/>
                <w:sz w:val="22"/>
                <w:szCs w:val="22"/>
              </w:rPr>
              <w:t xml:space="preserve">Mata pelajaran</w:t>
            </w:r>
            <w:r>
              <w:rPr>
                <w:rFonts w:ascii="Times New Roman" w:cs="Times New Roman" w:eastAsia="Times New Roman" w:hAnsi="Times New Roman"/>
                <w:sz w:val="22"/>
                <w:szCs w:val="22"/>
              </w:rPr>
              <w:t xml:space="preserve"/>
            </w:r>
          </w:p>
        </w:tc>
        <w:tc>
          <w:tcPr>
            <w:tcW w:type="dxa" w:w="695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Ekonomi</w:t>
            </w:r>
          </w:p>
        </w:tc>
      </w:tr>
      <w:tr>
        <w:trPr>
          <w:cantSplit/>
        </w:trPr>
        <w:tc>
          <w:tcPr>
            <w:tcW w:type="dxa" w:w="24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
            </w:r>
            <w:r>
              <w:rPr>
                <w:rFonts w:ascii="Times New Roman" w:cs="Times New Roman" w:eastAsia="Times New Roman" w:hAnsi="Times New Roman"/>
                <w:b/>
                <w:bCs/>
                <w:sz w:val="22"/>
                <w:szCs w:val="22"/>
              </w:rPr>
              <w:t xml:space="preserve">Jenjang/sekolah</w:t>
            </w:r>
            <w:r>
              <w:rPr>
                <w:rFonts w:ascii="Times New Roman" w:cs="Times New Roman" w:eastAsia="Times New Roman" w:hAnsi="Times New Roman"/>
                <w:sz w:val="22"/>
                <w:szCs w:val="22"/>
              </w:rPr>
              <w:t xml:space="preserve"/>
            </w:r>
          </w:p>
        </w:tc>
        <w:tc>
          <w:tcPr>
            <w:tcW w:type="dxa" w:w="695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SMA</w:t>
            </w:r>
          </w:p>
        </w:tc>
      </w:tr>
      <w:tr>
        <w:trPr>
          <w:cantSplit/>
        </w:trPr>
        <w:tc>
          <w:tcPr>
            <w:tcW w:type="dxa" w:w="24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
            </w:r>
            <w:r>
              <w:rPr>
                <w:rFonts w:ascii="Times New Roman" w:cs="Times New Roman" w:eastAsia="Times New Roman" w:hAnsi="Times New Roman"/>
                <w:b/>
                <w:bCs/>
                <w:sz w:val="22"/>
                <w:szCs w:val="22"/>
              </w:rPr>
              <w:t xml:space="preserve">Kelas/semester</w:t>
            </w:r>
            <w:r>
              <w:rPr>
                <w:rFonts w:ascii="Times New Roman" w:cs="Times New Roman" w:eastAsia="Times New Roman" w:hAnsi="Times New Roman"/>
                <w:sz w:val="22"/>
                <w:szCs w:val="22"/>
              </w:rPr>
              <w:t xml:space="preserve"/>
            </w:r>
          </w:p>
        </w:tc>
        <w:tc>
          <w:tcPr>
            <w:tcW w:type="dxa" w:w="695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X / Ganjil</w:t>
            </w:r>
          </w:p>
        </w:tc>
      </w:tr>
      <w:tr>
        <w:trPr>
          <w:cantSplit/>
        </w:trPr>
        <w:tc>
          <w:tcPr>
            <w:tcW w:type="dxa" w:w="24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
            </w:r>
            <w:r>
              <w:rPr>
                <w:rFonts w:ascii="Times New Roman" w:cs="Times New Roman" w:eastAsia="Times New Roman" w:hAnsi="Times New Roman"/>
                <w:b/>
                <w:bCs/>
                <w:sz w:val="22"/>
                <w:szCs w:val="22"/>
              </w:rPr>
              <w:t xml:space="preserve">Materi/topik</w:t>
            </w:r>
            <w:r>
              <w:rPr>
                <w:rFonts w:ascii="Times New Roman" w:cs="Times New Roman" w:eastAsia="Times New Roman" w:hAnsi="Times New Roman"/>
                <w:sz w:val="22"/>
                <w:szCs w:val="22"/>
              </w:rPr>
              <w:t xml:space="preserve"/>
            </w:r>
          </w:p>
        </w:tc>
        <w:tc>
          <w:tcPr>
            <w:tcW w:type="dxa" w:w="695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Perilaku Konsumen dalam Kegiatan Ekonomi. Fokus indikator: faktor-faktor yang memengaruhi keputusan membeli dan cara memilih barang sesuai kebutuhan dan anggaran uang saku.</w:t>
            </w:r>
          </w:p>
        </w:tc>
      </w:tr>
      <w:tr>
        <w:trPr>
          <w:cantSplit/>
        </w:trPr>
        <w:tc>
          <w:tcPr>
            <w:tcW w:type="dxa" w:w="24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
            </w:r>
            <w:r>
              <w:rPr>
                <w:rFonts w:ascii="Times New Roman" w:cs="Times New Roman" w:eastAsia="Times New Roman" w:hAnsi="Times New Roman"/>
                <w:b/>
                <w:bCs/>
                <w:sz w:val="22"/>
                <w:szCs w:val="22"/>
              </w:rPr>
              <w:t xml:space="preserve">Alokasi waktu</w:t>
            </w:r>
            <w:r>
              <w:rPr>
                <w:rFonts w:ascii="Times New Roman" w:cs="Times New Roman" w:eastAsia="Times New Roman" w:hAnsi="Times New Roman"/>
                <w:sz w:val="22"/>
                <w:szCs w:val="22"/>
              </w:rPr>
              <w:t xml:space="preserve"/>
            </w:r>
          </w:p>
        </w:tc>
        <w:tc>
          <w:tcPr>
            <w:tcW w:type="dxa" w:w="695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2 × 45 menit tatap muka, ditambah ±30 menit aktivitas mandiri sebelum dan ±30 menit sesudah pembelajaran</w:t>
            </w:r>
          </w:p>
        </w:tc>
      </w:tr>
      <w:tr>
        <w:trPr>
          <w:cantSplit/>
        </w:trPr>
        <w:tc>
          <w:tcPr>
            <w:tcW w:type="dxa" w:w="24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
            </w:r>
            <w:r>
              <w:rPr>
                <w:rFonts w:ascii="Times New Roman" w:cs="Times New Roman" w:eastAsia="Times New Roman" w:hAnsi="Times New Roman"/>
                <w:b/>
                <w:bCs/>
                <w:sz w:val="22"/>
                <w:szCs w:val="22"/>
              </w:rPr>
              <w:t xml:space="preserve">Model/pendekatan</w:t>
            </w:r>
            <w:r>
              <w:rPr>
                <w:rFonts w:ascii="Times New Roman" w:cs="Times New Roman" w:eastAsia="Times New Roman" w:hAnsi="Times New Roman"/>
                <w:sz w:val="22"/>
                <w:szCs w:val="22"/>
              </w:rPr>
              <w:t xml:space="preserve"/>
            </w:r>
          </w:p>
        </w:tc>
        <w:tc>
          <w:tcPr>
            <w:tcW w:type="dxa" w:w="695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Problem Based Learning (PBL) dengan studi kasus dan kerja kelompok kecil (3–4 siswa)</w:t>
            </w:r>
          </w:p>
        </w:tc>
      </w:tr>
      <w:tr>
        <w:trPr>
          <w:cantSplit/>
        </w:trPr>
        <w:tc>
          <w:tcPr>
            <w:tcW w:type="dxa" w:w="24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
            </w:r>
            <w:r>
              <w:rPr>
                <w:rFonts w:ascii="Times New Roman" w:cs="Times New Roman" w:eastAsia="Times New Roman" w:hAnsi="Times New Roman"/>
                <w:b/>
                <w:bCs/>
                <w:sz w:val="22"/>
                <w:szCs w:val="22"/>
              </w:rPr>
              <w:t xml:space="preserve">Platform digital</w:t>
            </w:r>
            <w:r>
              <w:rPr>
                <w:rFonts w:ascii="Times New Roman" w:cs="Times New Roman" w:eastAsia="Times New Roman" w:hAnsi="Times New Roman"/>
                <w:sz w:val="22"/>
                <w:szCs w:val="22"/>
              </w:rPr>
              <w:t xml:space="preserve"/>
            </w:r>
          </w:p>
        </w:tc>
        <w:tc>
          <w:tcPr>
            <w:tcW w:type="dxa" w:w="695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Google Classroom, Google Forms, Padlet, dan Canva</w:t>
            </w:r>
          </w:p>
        </w:tc>
      </w:tr>
    </w:tbl>
    <w:p>
      <w:pPr>
        <w:spacing w:after="120"/>
      </w:pPr>
    </w:p>
    <w:p>
      <w:pPr>
        <w:pStyle w:val="Heading1"/>
        <w:keepNext/>
      </w:pPr>
      <w:r>
        <w:rPr>
          <w:rFonts w:ascii="Times New Roman" w:cs="Times New Roman" w:eastAsia="Times New Roman" w:hAnsi="Times New Roman"/>
          <w:b/>
          <w:bCs/>
          <w:sz w:val="26"/>
          <w:szCs w:val="26"/>
        </w:rPr>
        <w:t xml:space="preserve">Analisis Kebutuhan</w:t>
      </w:r>
    </w:p>
    <w:p>
      <w:pPr>
        <w:pStyle w:val="ListParagraph"/>
        <w:numPr>
          <w:ilvl w:val="0"/>
          <w:numId w:val="2"/>
        </w:numPr>
        <w:spacing w:after="80" w:line="276"/>
        <w:jc w:val="both"/>
      </w:pPr>
      <w:r>
        <w:rPr>
          <w:rFonts w:ascii="Times New Roman" w:cs="Times New Roman" w:eastAsia="Times New Roman" w:hAnsi="Times New Roman"/>
          <w:sz w:val="24"/>
          <w:szCs w:val="24"/>
        </w:rPr>
        <w:t xml:space="preserve"/>
      </w:r>
      <w:r>
        <w:rPr>
          <w:rFonts w:ascii="Times New Roman" w:cs="Times New Roman" w:eastAsia="Times New Roman" w:hAnsi="Times New Roman"/>
          <w:b/>
          <w:bCs/>
          <w:sz w:val="24"/>
          <w:szCs w:val="24"/>
        </w:rPr>
        <w:t xml:space="preserve">Karakteristik peserta didik.</w:t>
      </w:r>
      <w:r>
        <w:rPr>
          <w:rFonts w:ascii="Times New Roman" w:cs="Times New Roman" w:eastAsia="Times New Roman" w:hAnsi="Times New Roman"/>
          <w:sz w:val="24"/>
          <w:szCs w:val="24"/>
        </w:rPr>
        <w:t xml:space="preserve"> Siswa kelas X berusia sekitar 15–16 tahun dan baru mulai mengelola uang saku sendiri. Mereka akrab dengan marketplace, dompet digital, live shopping, dan promo di media sosial. Keputusan belanja mereka sering diambil cepat, dipengaruhi ajakan teman, tren, atau tulisan “diskon” dan “flash sale”, tanpa dihitung dulu dengan uang yang dimiliki.</w:t>
      </w:r>
    </w:p>
    <w:p>
      <w:pPr>
        <w:pStyle w:val="ListParagraph"/>
        <w:numPr>
          <w:ilvl w:val="0"/>
          <w:numId w:val="2"/>
        </w:numPr>
        <w:spacing w:after="80" w:line="276"/>
        <w:jc w:val="both"/>
      </w:pPr>
      <w:r>
        <w:rPr>
          <w:rFonts w:ascii="Times New Roman" w:cs="Times New Roman" w:eastAsia="Times New Roman" w:hAnsi="Times New Roman"/>
          <w:sz w:val="24"/>
          <w:szCs w:val="24"/>
        </w:rPr>
        <w:t xml:space="preserve"/>
      </w:r>
      <w:r>
        <w:rPr>
          <w:rFonts w:ascii="Times New Roman" w:cs="Times New Roman" w:eastAsia="Times New Roman" w:hAnsi="Times New Roman"/>
          <w:b/>
          <w:bCs/>
          <w:sz w:val="24"/>
          <w:szCs w:val="24"/>
        </w:rPr>
        <w:t xml:space="preserve">Masalah/kebutuhan pembelajaran.</w:t>
      </w:r>
      <w:r>
        <w:rPr>
          <w:rFonts w:ascii="Times New Roman" w:cs="Times New Roman" w:eastAsia="Times New Roman" w:hAnsi="Times New Roman"/>
          <w:sz w:val="24"/>
          <w:szCs w:val="24"/>
        </w:rPr>
        <w:t xml:space="preserve"> Siswa biasanya bisa menyebut pengertian kebutuhan dan keinginan, tetapi bingung memilahnya ketika ada pilihan nyata. Misalnya sepatu yang memang perlu diganti, tetapi modelnya sebenarnya hanya keinginan. Diskon sering dianggap pasti hemat padahal barangnya belum tentu dibutuhkan. Siswa juga jarang membandingkan harga dengan manfaat dan kualitas, dan belum terbiasa mengaitkan keputusan dengan besar uang saku. Akibatnya faktor yang memengaruhi perilaku konsumen hanya dihafal sebagai daftar, bukan dipakai untuk menilai keputusan.</w:t>
      </w:r>
    </w:p>
    <w:p>
      <w:pPr>
        <w:pStyle w:val="ListParagraph"/>
        <w:numPr>
          <w:ilvl w:val="0"/>
          <w:numId w:val="2"/>
        </w:numPr>
        <w:spacing w:after="80" w:line="276"/>
        <w:jc w:val="both"/>
      </w:pPr>
      <w:r>
        <w:rPr>
          <w:rFonts w:ascii="Times New Roman" w:cs="Times New Roman" w:eastAsia="Times New Roman" w:hAnsi="Times New Roman"/>
          <w:sz w:val="24"/>
          <w:szCs w:val="24"/>
        </w:rPr>
        <w:t xml:space="preserve"/>
      </w:r>
      <w:r>
        <w:rPr>
          <w:rFonts w:ascii="Times New Roman" w:cs="Times New Roman" w:eastAsia="Times New Roman" w:hAnsi="Times New Roman"/>
          <w:b/>
          <w:bCs/>
          <w:sz w:val="24"/>
          <w:szCs w:val="24"/>
        </w:rPr>
        <w:t xml:space="preserve">Alasan pembelajaran digital diperlukan.</w:t>
      </w:r>
      <w:r>
        <w:rPr>
          <w:rFonts w:ascii="Times New Roman" w:cs="Times New Roman" w:eastAsia="Times New Roman" w:hAnsi="Times New Roman"/>
          <w:sz w:val="24"/>
          <w:szCs w:val="24"/>
        </w:rPr>
        <w:t xml:space="preserve"> Situasi belanja siswa memang terjadi di ruang digital (keranjang marketplace, flash sale, grup chat), sehingga kasus yang tampil seperti halaman toko online terasa dekat dan nyata. Padlet memperlihatkan pilihan awal seluruh siswa sekaligus sehingga perbedaan keputusan bisa langsung dibahas. Canva memudahkan siswa merevisi keputusan ketika kondisi uang berubah. Google Classroom dan Forms memindahkan penjelasan konsep serta pengecekan pemahaman awal ke luar kelas, sehingga waktu tatap muka dipakai untuk menganalisis.</w:t>
      </w:r>
    </w:p>
    <w:p>
      <w:pPr>
        <w:pStyle w:val="ListParagraph"/>
        <w:numPr>
          <w:ilvl w:val="0"/>
          <w:numId w:val="2"/>
        </w:numPr>
        <w:spacing w:after="80" w:line="276"/>
        <w:jc w:val="both"/>
      </w:pPr>
      <w:r>
        <w:rPr>
          <w:rFonts w:ascii="Times New Roman" w:cs="Times New Roman" w:eastAsia="Times New Roman" w:hAnsi="Times New Roman"/>
          <w:sz w:val="24"/>
          <w:szCs w:val="24"/>
        </w:rPr>
        <w:t xml:space="preserve"/>
      </w:r>
      <w:r>
        <w:rPr>
          <w:rFonts w:ascii="Times New Roman" w:cs="Times New Roman" w:eastAsia="Times New Roman" w:hAnsi="Times New Roman"/>
          <w:b/>
          <w:bCs/>
          <w:sz w:val="24"/>
          <w:szCs w:val="24"/>
        </w:rPr>
        <w:t xml:space="preserve">Kompetensi yang dikembangkan.</w:t>
      </w:r>
      <w:r>
        <w:rPr>
          <w:rFonts w:ascii="Times New Roman" w:cs="Times New Roman" w:eastAsia="Times New Roman" w:hAnsi="Times New Roman"/>
          <w:sz w:val="24"/>
          <w:szCs w:val="24"/>
        </w:rPr>
        <w:t xml:space="preserve"> Berpikir kritis dan pengambilan keputusan (membandingkan beberapa pilihan), literasi keuangan dasar (mengatur uang saku), kolaborasi, komunikasi, dan literasi digital, di samping pemahaman tentang faktor-faktor yang memengaruhi perilaku konsumen.</w:t>
      </w:r>
    </w:p>
    <w:p>
      <w:pPr>
        <w:spacing w:after="120"/>
      </w:pPr>
    </w:p>
    <w:p>
      <w:pPr>
        <w:pStyle w:val="Heading1"/>
        <w:keepNext/>
      </w:pPr>
      <w:r>
        <w:rPr>
          <w:rFonts w:ascii="Times New Roman" w:cs="Times New Roman" w:eastAsia="Times New Roman" w:hAnsi="Times New Roman"/>
          <w:b/>
          <w:bCs/>
          <w:sz w:val="26"/>
          <w:szCs w:val="26"/>
        </w:rPr>
        <w:t xml:space="preserve">Tujuan Pembelajaran</w:t>
      </w:r>
    </w:p>
    <w:p>
      <w:pPr>
        <w:keepNext/>
        <w:spacing w:after="120" w:before="0" w:line="276"/>
        <w:jc w:val="both"/>
      </w:pPr>
      <w:r>
        <w:rPr>
          <w:rFonts w:ascii="Times New Roman" w:cs="Times New Roman" w:eastAsia="Times New Roman" w:hAnsi="Times New Roman"/>
          <w:sz w:val="24"/>
          <w:szCs w:val="24"/>
        </w:rPr>
        <w:t xml:space="preserve">Setelah mengikuti pembelajaran, siswa mampu:</w:t>
      </w:r>
    </w:p>
    <w:p>
      <w:pPr>
        <w:pStyle w:val="ListParagraph"/>
        <w:numPr>
          <w:ilvl w:val="0"/>
          <w:numId w:val="3"/>
        </w:numPr>
        <w:spacing w:after="80" w:line="276"/>
        <w:jc w:val="both"/>
      </w:pPr>
      <w:r>
        <w:rPr>
          <w:rFonts w:ascii="Times New Roman" w:cs="Times New Roman" w:eastAsia="Times New Roman" w:hAnsi="Times New Roman"/>
          <w:sz w:val="24"/>
          <w:szCs w:val="24"/>
        </w:rPr>
        <w:t xml:space="preserve">Membedakan kebutuhan dan keinginan dalam pilihan belanja tokoh pada studi kasus dengan benar, minimal 4 dari 5 item, disertai alasan.</w:t>
      </w:r>
    </w:p>
    <w:p>
      <w:pPr>
        <w:pStyle w:val="ListParagraph"/>
        <w:numPr>
          <w:ilvl w:val="0"/>
          <w:numId w:val="3"/>
        </w:numPr>
        <w:spacing w:after="80" w:line="276"/>
        <w:jc w:val="both"/>
      </w:pPr>
      <w:r>
        <w:rPr>
          <w:rFonts w:ascii="Times New Roman" w:cs="Times New Roman" w:eastAsia="Times New Roman" w:hAnsi="Times New Roman"/>
          <w:sz w:val="24"/>
          <w:szCs w:val="24"/>
        </w:rPr>
        <w:t xml:space="preserve">Mengidentifikasi faktor yang memengaruhi keputusan membeli (uang saku, harga dan diskon, kualitas, pengaruh teman/tren, promo/iklan) pada setiap barang dalam kasus.</w:t>
      </w:r>
    </w:p>
    <w:p>
      <w:pPr>
        <w:pStyle w:val="ListParagraph"/>
        <w:numPr>
          <w:ilvl w:val="0"/>
          <w:numId w:val="3"/>
        </w:numPr>
        <w:spacing w:after="80" w:line="276"/>
        <w:jc w:val="both"/>
      </w:pPr>
      <w:r>
        <w:rPr>
          <w:rFonts w:ascii="Times New Roman" w:cs="Times New Roman" w:eastAsia="Times New Roman" w:hAnsi="Times New Roman"/>
          <w:sz w:val="24"/>
          <w:szCs w:val="24"/>
        </w:rPr>
        <w:t xml:space="preserve">Membandingkan dua pilihan barang berdasarkan harga, kualitas, manfaat, dan sisa anggaran dalam sebuah tabel perbandingan.</w:t>
      </w:r>
    </w:p>
    <w:p>
      <w:pPr>
        <w:pStyle w:val="ListParagraph"/>
        <w:numPr>
          <w:ilvl w:val="0"/>
          <w:numId w:val="3"/>
        </w:numPr>
        <w:spacing w:after="80" w:line="276"/>
        <w:jc w:val="both"/>
      </w:pPr>
      <w:r>
        <w:rPr>
          <w:rFonts w:ascii="Times New Roman" w:cs="Times New Roman" w:eastAsia="Times New Roman" w:hAnsi="Times New Roman"/>
          <w:sz w:val="24"/>
          <w:szCs w:val="24"/>
        </w:rPr>
        <w:t xml:space="preserve">Menyimpulkan keputusan membeli yang paling tepat beserta alasannya, termasuk menyesuaikan keputusan ketika kondisi uang saku berubah.</w:t>
      </w:r>
    </w:p>
    <w:p>
      <w:pPr>
        <w:pStyle w:val="ListParagraph"/>
        <w:numPr>
          <w:ilvl w:val="0"/>
          <w:numId w:val="3"/>
        </w:numPr>
        <w:spacing w:after="80" w:line="276"/>
        <w:jc w:val="both"/>
      </w:pPr>
      <w:r>
        <w:rPr>
          <w:rFonts w:ascii="Times New Roman" w:cs="Times New Roman" w:eastAsia="Times New Roman" w:hAnsi="Times New Roman"/>
          <w:sz w:val="24"/>
          <w:szCs w:val="24"/>
        </w:rPr>
        <w:t xml:space="preserve">Menyajikan keputusan dalam Kartu Keputusan Konsumen digital dan mempresentasikannya kepada kelas.</w:t>
      </w:r>
    </w:p>
    <w:p>
      <w:pPr>
        <w:spacing w:after="120"/>
      </w:pPr>
    </w:p>
    <w:p>
      <w:pPr>
        <w:pStyle w:val="Heading1"/>
        <w:keepNext/>
      </w:pPr>
      <w:r>
        <w:rPr>
          <w:rFonts w:ascii="Times New Roman" w:cs="Times New Roman" w:eastAsia="Times New Roman" w:hAnsi="Times New Roman"/>
          <w:b/>
          <w:bCs/>
          <w:sz w:val="26"/>
          <w:szCs w:val="26"/>
        </w:rPr>
        <w:t xml:space="preserve">Pilihan Pendekatan/Model</w:t>
      </w:r>
    </w:p>
    <w:p>
      <w:pPr>
        <w:spacing w:after="120" w:before="0" w:line="276"/>
        <w:jc w:val="both"/>
      </w:pPr>
      <w:r>
        <w:rPr>
          <w:rFonts w:ascii="Times New Roman" w:cs="Times New Roman" w:eastAsia="Times New Roman" w:hAnsi="Times New Roman"/>
          <w:sz w:val="24"/>
          <w:szCs w:val="24"/>
        </w:rPr>
        <w:t xml:space="preserve"/>
      </w:r>
      <w:r>
        <w:rPr>
          <w:rFonts w:ascii="Times New Roman" w:cs="Times New Roman" w:eastAsia="Times New Roman" w:hAnsi="Times New Roman"/>
          <w:b/>
          <w:bCs/>
          <w:sz w:val="24"/>
          <w:szCs w:val="24"/>
        </w:rPr>
        <w:t xml:space="preserve">Problem Based Learning (PBL),</w:t>
      </w:r>
      <w:r>
        <w:rPr>
          <w:rFonts w:ascii="Times New Roman" w:cs="Times New Roman" w:eastAsia="Times New Roman" w:hAnsi="Times New Roman"/>
          <w:sz w:val="24"/>
          <w:szCs w:val="24"/>
        </w:rPr>
        <w:t xml:space="preserve"> dipilih karena perilaku konsumen pada dasarnya adalah soal mengambil keputusan di tengah pilihan dan uang yang terbatas. Cara paling masuk akal untuk mempelajarinya adalah dengan menghadapkan siswa pada masalah belanja yang harus mereka putuskan sendiri, bukan hanya menghafal faktor-faktor yang memengaruhi konsumen.</w:t>
      </w:r>
    </w:p>
    <w:p>
      <w:pPr>
        <w:spacing w:after="120" w:before="0" w:line="276"/>
        <w:jc w:val="both"/>
      </w:pPr>
      <w:r>
        <w:rPr>
          <w:rFonts w:ascii="Times New Roman" w:cs="Times New Roman" w:eastAsia="Times New Roman" w:hAnsi="Times New Roman"/>
          <w:sz w:val="24"/>
          <w:szCs w:val="24"/>
        </w:rPr>
        <w:t xml:space="preserve">Langkah PBL cocok dengan alur materi ini. Siswa mengorientasi masalah dengan membaca kasus belanja Nadia, menyelidiki dengan memilah kebutuhan dan keinginan serta mencari faktor yang memengaruhi, menyusun keputusan dalam Kartu Keputusan Konsumen, lalu menyajikan dan mengevaluasinya bersama kelas. Masalah yang dipakai tidak punya satu jawaban tunggal, sehingga siswa harus menunjukkan alasan dan hitungan yang mendukung pilihannya. Kerja kelompok kecil dipakai supaya siswa saling menantang pendapat, misalnya ketika satu anggota tergoda diskon sedangkan yang lain mengingatkan kebutuhan.</w:t>
      </w:r>
    </w:p>
    <w:p>
      <w:pPr>
        <w:sectPr>
          <w:footerReference w:type="default" r:id="rId7"/>
          <w:pgSz w:w="11906" w:h="16838" w:orient="portrait"/>
          <w:pgMar w:top="1440" w:right="1278" w:bottom="1440" w:left="1278" w:header="708" w:footer="708" w:gutter="0"/>
          <w:pgNumType/>
          <w:docGrid w:linePitch="360"/>
        </w:sectPr>
      </w:pPr>
    </w:p>
    <w:p>
      <w:pPr>
        <w:pStyle w:val="Heading1"/>
        <w:keepNext/>
      </w:pPr>
      <w:r>
        <w:rPr>
          <w:rFonts w:ascii="Times New Roman" w:cs="Times New Roman" w:eastAsia="Times New Roman" w:hAnsi="Times New Roman"/>
          <w:b/>
          <w:bCs/>
          <w:sz w:val="26"/>
          <w:szCs w:val="26"/>
        </w:rPr>
        <w:t xml:space="preserve">Skenario Pembelajaran Digital</w:t>
      </w:r>
    </w:p>
    <w:p>
      <w:pPr>
        <w:spacing w:after="120" w:before="0" w:line="276"/>
        <w:jc w:val="both"/>
      </w:pPr>
      <w:r>
        <w:rPr>
          <w:rFonts w:ascii="Times New Roman" w:cs="Times New Roman" w:eastAsia="Times New Roman" w:hAnsi="Times New Roman"/>
          <w:sz w:val="24"/>
          <w:szCs w:val="24"/>
        </w:rPr>
        <w:t xml:space="preserve">Skenario disusun dalam tiga tahap (sebelum, saat, dan setelah pembelajaran). Seluruh kegiatan memakai studi kasus “Flash Sale Tengah Bulan” (lihat bagian Artefak Digital) dan setiap aktivitas inti memiliki asesmen yang jelas.</w:t>
      </w:r>
    </w:p>
    <w:tbl>
      <w:tblPr>
        <w:tblW w:type="dxa" w:w="14838"/>
        <w:tblBorders>
          <w:top w:val="single" w:color="auto" w:sz="4"/>
          <w:left w:val="single" w:color="auto" w:sz="4"/>
          <w:bottom w:val="single" w:color="auto" w:sz="4"/>
          <w:right w:val="single" w:color="auto" w:sz="4"/>
          <w:insideH w:val="single" w:color="auto" w:sz="4"/>
          <w:insideV w:val="single" w:color="auto" w:sz="4"/>
        </w:tblBorders>
      </w:tblPr>
      <w:tblGrid>
        <w:gridCol w:w="1500"/>
        <w:gridCol w:w="3900"/>
        <w:gridCol w:w="3900"/>
        <w:gridCol w:w="2000"/>
        <w:gridCol w:w="1100"/>
        <w:gridCol w:w="2438"/>
      </w:tblGrid>
      <w:tr>
        <w:trPr>
          <w:tblHeader/>
        </w:trPr>
        <w:tc>
          <w:tcPr>
            <w:tcW w:type="dxa" w:w="1500"/>
            <w:tcBorders>
              <w:top w:val="single" w:color="808080" w:sz="4"/>
              <w:left w:val="single" w:color="808080" w:sz="4"/>
              <w:bottom w:val="single" w:color="808080" w:sz="4"/>
              <w:right w:val="single" w:color="808080" w:sz="4"/>
            </w:tcBorders>
            <w:shd w:fill="D9D9D9" w:color="auto" w:val="clear"/>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
            </w:r>
            <w:r>
              <w:rPr>
                <w:rFonts w:ascii="Times New Roman" w:cs="Times New Roman" w:eastAsia="Times New Roman" w:hAnsi="Times New Roman"/>
                <w:b/>
                <w:bCs/>
                <w:sz w:val="20"/>
                <w:szCs w:val="20"/>
              </w:rPr>
              <w:t xml:space="preserve">Tahap</w:t>
            </w:r>
            <w:r>
              <w:rPr>
                <w:rFonts w:ascii="Times New Roman" w:cs="Times New Roman" w:eastAsia="Times New Roman" w:hAnsi="Times New Roman"/>
                <w:sz w:val="20"/>
                <w:szCs w:val="20"/>
              </w:rPr>
              <w:t xml:space="preserve"/>
            </w:r>
          </w:p>
        </w:tc>
        <w:tc>
          <w:tcPr>
            <w:tcW w:type="dxa" w:w="3900"/>
            <w:tcBorders>
              <w:top w:val="single" w:color="808080" w:sz="4"/>
              <w:left w:val="single" w:color="808080" w:sz="4"/>
              <w:bottom w:val="single" w:color="808080" w:sz="4"/>
              <w:right w:val="single" w:color="808080" w:sz="4"/>
            </w:tcBorders>
            <w:shd w:fill="D9D9D9" w:color="auto" w:val="clear"/>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
            </w:r>
            <w:r>
              <w:rPr>
                <w:rFonts w:ascii="Times New Roman" w:cs="Times New Roman" w:eastAsia="Times New Roman" w:hAnsi="Times New Roman"/>
                <w:b/>
                <w:bCs/>
                <w:sz w:val="20"/>
                <w:szCs w:val="20"/>
              </w:rPr>
              <w:t xml:space="preserve">Aktivitas Guru</w:t>
            </w:r>
            <w:r>
              <w:rPr>
                <w:rFonts w:ascii="Times New Roman" w:cs="Times New Roman" w:eastAsia="Times New Roman" w:hAnsi="Times New Roman"/>
                <w:sz w:val="20"/>
                <w:szCs w:val="20"/>
              </w:rPr>
              <w:t xml:space="preserve"/>
            </w:r>
          </w:p>
        </w:tc>
        <w:tc>
          <w:tcPr>
            <w:tcW w:type="dxa" w:w="3900"/>
            <w:tcBorders>
              <w:top w:val="single" w:color="808080" w:sz="4"/>
              <w:left w:val="single" w:color="808080" w:sz="4"/>
              <w:bottom w:val="single" w:color="808080" w:sz="4"/>
              <w:right w:val="single" w:color="808080" w:sz="4"/>
            </w:tcBorders>
            <w:shd w:fill="D9D9D9" w:color="auto" w:val="clear"/>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
            </w:r>
            <w:r>
              <w:rPr>
                <w:rFonts w:ascii="Times New Roman" w:cs="Times New Roman" w:eastAsia="Times New Roman" w:hAnsi="Times New Roman"/>
                <w:b/>
                <w:bCs/>
                <w:sz w:val="20"/>
                <w:szCs w:val="20"/>
              </w:rPr>
              <w:t xml:space="preserve">Aktivitas Siswa</w:t>
            </w:r>
            <w:r>
              <w:rPr>
                <w:rFonts w:ascii="Times New Roman" w:cs="Times New Roman" w:eastAsia="Times New Roman" w:hAnsi="Times New Roman"/>
                <w:sz w:val="20"/>
                <w:szCs w:val="20"/>
              </w:rPr>
              <w:t xml:space="preserve"/>
            </w:r>
          </w:p>
        </w:tc>
        <w:tc>
          <w:tcPr>
            <w:tcW w:type="dxa" w:w="2000"/>
            <w:tcBorders>
              <w:top w:val="single" w:color="808080" w:sz="4"/>
              <w:left w:val="single" w:color="808080" w:sz="4"/>
              <w:bottom w:val="single" w:color="808080" w:sz="4"/>
              <w:right w:val="single" w:color="808080" w:sz="4"/>
            </w:tcBorders>
            <w:shd w:fill="D9D9D9" w:color="auto" w:val="clear"/>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
            </w:r>
            <w:r>
              <w:rPr>
                <w:rFonts w:ascii="Times New Roman" w:cs="Times New Roman" w:eastAsia="Times New Roman" w:hAnsi="Times New Roman"/>
                <w:b/>
                <w:bCs/>
                <w:sz w:val="20"/>
                <w:szCs w:val="20"/>
              </w:rPr>
              <w:t xml:space="preserve">Teknologi/Sumber Digital</w:t>
            </w:r>
            <w:r>
              <w:rPr>
                <w:rFonts w:ascii="Times New Roman" w:cs="Times New Roman" w:eastAsia="Times New Roman" w:hAnsi="Times New Roman"/>
                <w:sz w:val="20"/>
                <w:szCs w:val="20"/>
              </w:rPr>
              <w:t xml:space="preserve"/>
            </w:r>
          </w:p>
        </w:tc>
        <w:tc>
          <w:tcPr>
            <w:tcW w:type="dxa" w:w="1100"/>
            <w:tcBorders>
              <w:top w:val="single" w:color="808080" w:sz="4"/>
              <w:left w:val="single" w:color="808080" w:sz="4"/>
              <w:bottom w:val="single" w:color="808080" w:sz="4"/>
              <w:right w:val="single" w:color="808080" w:sz="4"/>
            </w:tcBorders>
            <w:shd w:fill="D9D9D9" w:color="auto" w:val="clear"/>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
            </w:r>
            <w:r>
              <w:rPr>
                <w:rFonts w:ascii="Times New Roman" w:cs="Times New Roman" w:eastAsia="Times New Roman" w:hAnsi="Times New Roman"/>
                <w:b/>
                <w:bCs/>
                <w:sz w:val="20"/>
                <w:szCs w:val="20"/>
              </w:rPr>
              <w:t xml:space="preserve">Waktu</w:t>
            </w:r>
            <w:r>
              <w:rPr>
                <w:rFonts w:ascii="Times New Roman" w:cs="Times New Roman" w:eastAsia="Times New Roman" w:hAnsi="Times New Roman"/>
                <w:sz w:val="20"/>
                <w:szCs w:val="20"/>
              </w:rPr>
              <w:t xml:space="preserve"/>
            </w:r>
          </w:p>
        </w:tc>
        <w:tc>
          <w:tcPr>
            <w:tcW w:type="dxa" w:w="2438"/>
            <w:tcBorders>
              <w:top w:val="single" w:color="808080" w:sz="4"/>
              <w:left w:val="single" w:color="808080" w:sz="4"/>
              <w:bottom w:val="single" w:color="808080" w:sz="4"/>
              <w:right w:val="single" w:color="808080" w:sz="4"/>
            </w:tcBorders>
            <w:shd w:fill="D9D9D9" w:color="auto" w:val="clear"/>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
            </w:r>
            <w:r>
              <w:rPr>
                <w:rFonts w:ascii="Times New Roman" w:cs="Times New Roman" w:eastAsia="Times New Roman" w:hAnsi="Times New Roman"/>
                <w:b/>
                <w:bCs/>
                <w:sz w:val="20"/>
                <w:szCs w:val="20"/>
              </w:rPr>
              <w:t xml:space="preserve">Asesmen</w:t>
            </w:r>
            <w:r>
              <w:rPr>
                <w:rFonts w:ascii="Times New Roman" w:cs="Times New Roman" w:eastAsia="Times New Roman" w:hAnsi="Times New Roman"/>
                <w:sz w:val="20"/>
                <w:szCs w:val="20"/>
              </w:rPr>
              <w:t xml:space="preserve"/>
            </w:r>
          </w:p>
        </w:tc>
      </w:tr>
      <w:tr>
        <w:trPr>
          <w:cantSplit w:val="false"/>
        </w:trPr>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
            </w:r>
            <w:r>
              <w:rPr>
                <w:rFonts w:ascii="Times New Roman" w:cs="Times New Roman" w:eastAsia="Times New Roman" w:hAnsi="Times New Roman"/>
                <w:b/>
                <w:bCs/>
                <w:sz w:val="20"/>
                <w:szCs w:val="20"/>
              </w:rPr>
              <w:t xml:space="preserve">Sebelum pembelajaran</w:t>
            </w:r>
            <w:r>
              <w:rPr>
                <w:rFonts w:ascii="Times New Roman" w:cs="Times New Roman" w:eastAsia="Times New Roman" w:hAnsi="Times New Roman"/>
                <w:sz w:val="20"/>
                <w:szCs w:val="20"/>
              </w:rPr>
              <w:t xml:space="preserve"/>
            </w:r>
          </w:p>
        </w:tc>
        <w:tc>
          <w:tcPr>
            <w:tcW w:type="dxa" w:w="39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Mengunggah video pembelajaran singkat (±6 menit) tentang kebutuhan, keinginan, dan faktor yang memengaruhi keputusan membeli, beserta bahan bacaan ringkas.</w:t>
            </w:r>
          </w:p>
          <w:p>
            <w:pPr>
              <w:spacing w:after="60"/>
            </w:pPr>
            <w:r>
              <w:rPr>
                <w:rFonts w:ascii="Times New Roman" w:cs="Times New Roman" w:eastAsia="Times New Roman" w:hAnsi="Times New Roman"/>
                <w:sz w:val="20"/>
                <w:szCs w:val="20"/>
              </w:rPr>
              <w:t xml:space="preserve">Membuat kuis diagnostik di Google Forms dan pertanyaan pemantik di forum Classroom.</w:t>
            </w:r>
          </w:p>
          <w:p>
            <w:pPr>
              <w:spacing w:after="60"/>
            </w:pPr>
            <w:r>
              <w:rPr>
                <w:rFonts w:ascii="Times New Roman" w:cs="Times New Roman" w:eastAsia="Times New Roman" w:hAnsi="Times New Roman"/>
                <w:sz w:val="20"/>
                <w:szCs w:val="20"/>
              </w:rPr>
              <w:t xml:space="preserve">Memeriksa hasil kuis untuk mengetahui bagian yang paling sering salah, lalu membagi siswa ke dalam kelompok campuran.</w:t>
            </w:r>
          </w:p>
        </w:tc>
        <w:tc>
          <w:tcPr>
            <w:tcW w:type="dxa" w:w="39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Menonton video dan membaca bahan.</w:t>
            </w:r>
          </w:p>
          <w:p>
            <w:pPr>
              <w:spacing w:after="60"/>
            </w:pPr>
            <w:r>
              <w:rPr>
                <w:rFonts w:ascii="Times New Roman" w:cs="Times New Roman" w:eastAsia="Times New Roman" w:hAnsi="Times New Roman"/>
                <w:sz w:val="20"/>
                <w:szCs w:val="20"/>
              </w:rPr>
              <w:t xml:space="preserve">Mengerjakan kuis diagnostik.</w:t>
            </w:r>
          </w:p>
          <w:p>
            <w:pPr>
              <w:spacing w:after="60"/>
            </w:pPr>
            <w:r>
              <w:rPr>
                <w:rFonts w:ascii="Times New Roman" w:cs="Times New Roman" w:eastAsia="Times New Roman" w:hAnsi="Times New Roman"/>
                <w:sz w:val="20"/>
                <w:szCs w:val="20"/>
              </w:rPr>
              <w:t xml:space="preserve">Menjawab di forum: “Ceritakan satu barang yang pernah kamu beli karena tergoda diskon atau ajakan teman. Setelah itu kamu puas atau menyesal? Kenapa?”</w:t>
            </w:r>
          </w:p>
        </w:tc>
        <w:tc>
          <w:tcPr>
            <w:tcW w:type="dxa" w:w="20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pStyle w:val="ListParagraph"/>
              <w:numPr>
                <w:ilvl w:val="0"/>
                <w:numId w:val="4"/>
              </w:numPr>
              <w:spacing w:after="40"/>
            </w:pPr>
            <w:r>
              <w:rPr>
                <w:rFonts w:ascii="Times New Roman" w:cs="Times New Roman" w:eastAsia="Times New Roman" w:hAnsi="Times New Roman"/>
                <w:sz w:val="20"/>
                <w:szCs w:val="20"/>
              </w:rPr>
              <w:t xml:space="preserve">Google Classroom</w:t>
            </w:r>
          </w:p>
          <w:p>
            <w:pPr>
              <w:pStyle w:val="ListParagraph"/>
              <w:numPr>
                <w:ilvl w:val="0"/>
                <w:numId w:val="4"/>
              </w:numPr>
              <w:spacing w:after="40"/>
            </w:pPr>
            <w:r>
              <w:rPr>
                <w:rFonts w:ascii="Times New Roman" w:cs="Times New Roman" w:eastAsia="Times New Roman" w:hAnsi="Times New Roman"/>
                <w:sz w:val="20"/>
                <w:szCs w:val="20"/>
              </w:rPr>
              <w:t xml:space="preserve">Video pembelajaran</w:t>
            </w:r>
          </w:p>
          <w:p>
            <w:pPr>
              <w:pStyle w:val="ListParagraph"/>
              <w:numPr>
                <w:ilvl w:val="0"/>
                <w:numId w:val="4"/>
              </w:numPr>
              <w:spacing w:after="40"/>
            </w:pPr>
            <w:r>
              <w:rPr>
                <w:rFonts w:ascii="Times New Roman" w:cs="Times New Roman" w:eastAsia="Times New Roman" w:hAnsi="Times New Roman"/>
                <w:sz w:val="20"/>
                <w:szCs w:val="20"/>
              </w:rPr>
              <w:t xml:space="preserve">Google Forms</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±30 menit (mandiri)</w:t>
            </w:r>
          </w:p>
        </w:tc>
        <w:tc>
          <w:tcPr>
            <w:tcW w:type="dxa" w:w="2438"/>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Diagnostik: kuis awal dan jawaban forum</w:t>
            </w:r>
          </w:p>
        </w:tc>
      </w:tr>
      <w:tr>
        <w:trPr>
          <w:cantSplit w:val="false"/>
        </w:trPr>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
            </w:r>
            <w:r>
              <w:rPr>
                <w:rFonts w:ascii="Times New Roman" w:cs="Times New Roman" w:eastAsia="Times New Roman" w:hAnsi="Times New Roman"/>
                <w:b/>
                <w:bCs/>
                <w:sz w:val="20"/>
                <w:szCs w:val="20"/>
              </w:rPr>
              <w:t xml:space="preserve">Pendahuluan</w:t>
            </w:r>
            <w:r>
              <w:rPr>
                <w:rFonts w:ascii="Times New Roman" w:cs="Times New Roman" w:eastAsia="Times New Roman" w:hAnsi="Times New Roman"/>
                <w:sz w:val="20"/>
                <w:szCs w:val="20"/>
              </w:rPr>
              <w:t xml:space="preserve"/>
            </w:r>
          </w:p>
        </w:tc>
        <w:tc>
          <w:tcPr>
            <w:tcW w:type="dxa" w:w="39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Menyampaikan tujuan pembelajaran.</w:t>
            </w:r>
          </w:p>
          <w:p>
            <w:pPr>
              <w:spacing w:after="60"/>
            </w:pPr>
            <w:r>
              <w:rPr>
                <w:rFonts w:ascii="Times New Roman" w:cs="Times New Roman" w:eastAsia="Times New Roman" w:hAnsi="Times New Roman"/>
                <w:sz w:val="20"/>
                <w:szCs w:val="20"/>
              </w:rPr>
              <w:t xml:space="preserve">Menampilkan rangkuman hasil kuis (soal yang paling banyak salah) dan beberapa jawaban forum tanpa nama.</w:t>
            </w:r>
          </w:p>
          <w:p>
            <w:pPr>
              <w:spacing w:after="60"/>
            </w:pPr>
            <w:r>
              <w:rPr>
                <w:rFonts w:ascii="Times New Roman" w:cs="Times New Roman" w:eastAsia="Times New Roman" w:hAnsi="Times New Roman"/>
                <w:sz w:val="20"/>
                <w:szCs w:val="20"/>
              </w:rPr>
              <w:t xml:space="preserve">Menayangkan tampilan keranjang belanja Nadia (sepatu, earphone, minuman promo) dan meminta siswa memilih dengan cepat.</w:t>
            </w:r>
          </w:p>
        </w:tc>
        <w:tc>
          <w:tcPr>
            <w:tcW w:type="dxa" w:w="39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Menyimak rangkuman.</w:t>
            </w:r>
          </w:p>
          <w:p>
            <w:pPr>
              <w:spacing w:after="60"/>
            </w:pPr>
            <w:r>
              <w:rPr>
                <w:rFonts w:ascii="Times New Roman" w:cs="Times New Roman" w:eastAsia="Times New Roman" w:hAnsi="Times New Roman"/>
                <w:sz w:val="20"/>
                <w:szCs w:val="20"/>
              </w:rPr>
              <w:t xml:space="preserve">Menulis kartu di Padlet: “Kalau aku jadi Nadia, aku beli ... karena ...” (1–2 kalimat, tanpa diskusi dulu).</w:t>
            </w:r>
          </w:p>
        </w:tc>
        <w:tc>
          <w:tcPr>
            <w:tcW w:type="dxa" w:w="20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pStyle w:val="ListParagraph"/>
              <w:numPr>
                <w:ilvl w:val="0"/>
                <w:numId w:val="4"/>
              </w:numPr>
              <w:spacing w:after="40"/>
            </w:pPr>
            <w:r>
              <w:rPr>
                <w:rFonts w:ascii="Times New Roman" w:cs="Times New Roman" w:eastAsia="Times New Roman" w:hAnsi="Times New Roman"/>
                <w:sz w:val="20"/>
                <w:szCs w:val="20"/>
              </w:rPr>
              <w:t xml:space="preserve">Padlet (dinding pilihan awal)</w:t>
            </w:r>
          </w:p>
          <w:p>
            <w:pPr>
              <w:pStyle w:val="ListParagraph"/>
              <w:numPr>
                <w:ilvl w:val="0"/>
                <w:numId w:val="4"/>
              </w:numPr>
              <w:spacing w:after="40"/>
            </w:pPr>
            <w:r>
              <w:rPr>
                <w:rFonts w:ascii="Times New Roman" w:cs="Times New Roman" w:eastAsia="Times New Roman" w:hAnsi="Times New Roman"/>
                <w:sz w:val="20"/>
                <w:szCs w:val="20"/>
              </w:rPr>
              <w:t xml:space="preserve">Slide kasus</w:t>
            </w:r>
          </w:p>
          <w:p>
            <w:pPr>
              <w:pStyle w:val="ListParagraph"/>
              <w:numPr>
                <w:ilvl w:val="0"/>
                <w:numId w:val="4"/>
              </w:numPr>
              <w:spacing w:after="40"/>
            </w:pPr>
            <w:r>
              <w:rPr>
                <w:rFonts w:ascii="Times New Roman" w:cs="Times New Roman" w:eastAsia="Times New Roman" w:hAnsi="Times New Roman"/>
                <w:sz w:val="20"/>
                <w:szCs w:val="20"/>
              </w:rPr>
              <w:t xml:space="preserve">Proyektor</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10 menit</w:t>
            </w:r>
          </w:p>
        </w:tc>
        <w:tc>
          <w:tcPr>
            <w:tcW w:type="dxa" w:w="2438"/>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Formatif: pilihan awal di Padlet (dipakai sebagai pembanding di akhir)</w:t>
            </w:r>
          </w:p>
        </w:tc>
      </w:tr>
      <w:tr>
        <w:trPr>
          <w:cantSplit w:val="false"/>
        </w:trPr>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
            </w:r>
            <w:r>
              <w:rPr>
                <w:rFonts w:ascii="Times New Roman" w:cs="Times New Roman" w:eastAsia="Times New Roman" w:hAnsi="Times New Roman"/>
                <w:b/>
                <w:bCs/>
                <w:sz w:val="20"/>
                <w:szCs w:val="20"/>
              </w:rPr>
              <w:t xml:space="preserve">Inti 1: Orientasi masalah</w:t>
            </w:r>
            <w:r>
              <w:rPr>
                <w:rFonts w:ascii="Times New Roman" w:cs="Times New Roman" w:eastAsia="Times New Roman" w:hAnsi="Times New Roman"/>
                <w:sz w:val="20"/>
                <w:szCs w:val="20"/>
              </w:rPr>
              <w:t xml:space="preserve"/>
            </w:r>
          </w:p>
        </w:tc>
        <w:tc>
          <w:tcPr>
            <w:tcW w:type="dxa" w:w="39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Membentuk kelompok 4 orang dan membagikan tautan studi kasus lengkap serta template Kartu Keputusan di Canva.</w:t>
            </w:r>
          </w:p>
          <w:p>
            <w:pPr>
              <w:spacing w:after="60"/>
            </w:pPr>
            <w:r>
              <w:rPr>
                <w:rFonts w:ascii="Times New Roman" w:cs="Times New Roman" w:eastAsia="Times New Roman" w:hAnsi="Times New Roman"/>
                <w:sz w:val="20"/>
                <w:szCs w:val="20"/>
              </w:rPr>
              <w:t xml:space="preserve">Menjelaskan produk yang harus dibuat dan memandu siswa membaca data anggaran.</w:t>
            </w:r>
          </w:p>
        </w:tc>
        <w:tc>
          <w:tcPr>
            <w:tcW w:type="dxa" w:w="39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Membaca kasus dalam kelompok dan menandai data penting (uang saku, pengeluaran tetap, harga, ulasan).</w:t>
            </w:r>
          </w:p>
          <w:p>
            <w:pPr>
              <w:spacing w:after="60"/>
            </w:pPr>
            <w:r>
              <w:rPr>
                <w:rFonts w:ascii="Times New Roman" w:cs="Times New Roman" w:eastAsia="Times New Roman" w:hAnsi="Times New Roman"/>
                <w:sz w:val="20"/>
                <w:szCs w:val="20"/>
              </w:rPr>
              <w:t xml:space="preserve">Menghitung dana yang boleh dibelanjakan dan menuliskannya di halaman 1 kartu.</w:t>
            </w:r>
          </w:p>
        </w:tc>
        <w:tc>
          <w:tcPr>
            <w:tcW w:type="dxa" w:w="20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pStyle w:val="ListParagraph"/>
              <w:numPr>
                <w:ilvl w:val="0"/>
                <w:numId w:val="4"/>
              </w:numPr>
              <w:spacing w:after="40"/>
            </w:pPr>
            <w:r>
              <w:rPr>
                <w:rFonts w:ascii="Times New Roman" w:cs="Times New Roman" w:eastAsia="Times New Roman" w:hAnsi="Times New Roman"/>
                <w:sz w:val="20"/>
                <w:szCs w:val="20"/>
              </w:rPr>
              <w:t xml:space="preserve">Studi kasus digital (Google Slides)</w:t>
            </w:r>
          </w:p>
          <w:p>
            <w:pPr>
              <w:pStyle w:val="ListParagraph"/>
              <w:numPr>
                <w:ilvl w:val="0"/>
                <w:numId w:val="4"/>
              </w:numPr>
              <w:spacing w:after="40"/>
            </w:pPr>
            <w:r>
              <w:rPr>
                <w:rFonts w:ascii="Times New Roman" w:cs="Times New Roman" w:eastAsia="Times New Roman" w:hAnsi="Times New Roman"/>
                <w:sz w:val="20"/>
                <w:szCs w:val="20"/>
              </w:rPr>
              <w:t xml:space="preserve">Canva (template kartu)</w:t>
            </w:r>
          </w:p>
          <w:p>
            <w:pPr>
              <w:pStyle w:val="ListParagraph"/>
              <w:numPr>
                <w:ilvl w:val="0"/>
                <w:numId w:val="4"/>
              </w:numPr>
              <w:spacing w:after="40"/>
            </w:pPr>
            <w:r>
              <w:rPr>
                <w:rFonts w:ascii="Times New Roman" w:cs="Times New Roman" w:eastAsia="Times New Roman" w:hAnsi="Times New Roman"/>
                <w:sz w:val="20"/>
                <w:szCs w:val="20"/>
              </w:rPr>
              <w:t xml:space="preserve">Kalkulator di HP</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10 menit</w:t>
            </w:r>
          </w:p>
        </w:tc>
        <w:tc>
          <w:tcPr>
            <w:tcW w:type="dxa" w:w="2438"/>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Formatif: ketepatan hitungan dana belanja (pemeriksaan guru)</w:t>
            </w:r>
          </w:p>
        </w:tc>
      </w:tr>
      <w:tr>
        <w:trPr>
          <w:cantSplit w:val="false"/>
        </w:trPr>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
            </w:r>
            <w:r>
              <w:rPr>
                <w:rFonts w:ascii="Times New Roman" w:cs="Times New Roman" w:eastAsia="Times New Roman" w:hAnsi="Times New Roman"/>
                <w:b/>
                <w:bCs/>
                <w:sz w:val="20"/>
                <w:szCs w:val="20"/>
              </w:rPr>
              <w:t xml:space="preserve">Inti 2: Investigasi</w:t>
            </w:r>
            <w:r>
              <w:rPr>
                <w:rFonts w:ascii="Times New Roman" w:cs="Times New Roman" w:eastAsia="Times New Roman" w:hAnsi="Times New Roman"/>
                <w:sz w:val="20"/>
                <w:szCs w:val="20"/>
              </w:rPr>
              <w:t xml:space="preserve"/>
            </w:r>
          </w:p>
        </w:tc>
        <w:tc>
          <w:tcPr>
            <w:tcW w:type="dxa" w:w="39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Berkeliling dan memberi pertanyaan penantang, misalnya: “Kalau tidak ada diskon, kamu tetap beli earphone itu?” dan “Bagian mana dari sepatu yang kebutuhan, bagian mana yang keinginan?”</w:t>
            </w:r>
          </w:p>
          <w:p>
            <w:pPr>
              <w:spacing w:after="60"/>
            </w:pPr>
            <w:r>
              <w:rPr>
                <w:rFonts w:ascii="Times New Roman" w:cs="Times New Roman" w:eastAsia="Times New Roman" w:hAnsi="Times New Roman"/>
                <w:sz w:val="20"/>
                <w:szCs w:val="20"/>
              </w:rPr>
              <w:t xml:space="preserve">Memeriksa pekerjaan kelompok dan memberi komentar singkat.</w:t>
            </w:r>
          </w:p>
        </w:tc>
        <w:tc>
          <w:tcPr>
            <w:tcW w:type="dxa" w:w="39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Memilah lima pengeluaran/barang menjadi kebutuhan atau keinginan beserta alasannya (tugas 2).</w:t>
            </w:r>
          </w:p>
          <w:p>
            <w:pPr>
              <w:spacing w:after="60"/>
            </w:pPr>
            <w:r>
              <w:rPr>
                <w:rFonts w:ascii="Times New Roman" w:cs="Times New Roman" w:eastAsia="Times New Roman" w:hAnsi="Times New Roman"/>
                <w:sz w:val="20"/>
                <w:szCs w:val="20"/>
              </w:rPr>
              <w:t xml:space="preserve">Menentukan faktor yang paling memengaruhi Nadia pada tiap barang, lengkap dengan bukti dari kasus (tugas 3).</w:t>
            </w:r>
          </w:p>
          <w:p>
            <w:pPr>
              <w:spacing w:after="60"/>
            </w:pPr>
            <w:r>
              <w:rPr>
                <w:rFonts w:ascii="Times New Roman" w:cs="Times New Roman" w:eastAsia="Times New Roman" w:hAnsi="Times New Roman"/>
                <w:sz w:val="20"/>
                <w:szCs w:val="20"/>
              </w:rPr>
              <w:t xml:space="preserve">Membandingkan sepatu Toko 1 dan Toko 2 dalam tabel: harga, ulasan, daya tahan, sisa dana (tugas 4).</w:t>
            </w:r>
          </w:p>
        </w:tc>
        <w:tc>
          <w:tcPr>
            <w:tcW w:type="dxa" w:w="20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pStyle w:val="ListParagraph"/>
              <w:numPr>
                <w:ilvl w:val="0"/>
                <w:numId w:val="4"/>
              </w:numPr>
              <w:spacing w:after="40"/>
            </w:pPr>
            <w:r>
              <w:rPr>
                <w:rFonts w:ascii="Times New Roman" w:cs="Times New Roman" w:eastAsia="Times New Roman" w:hAnsi="Times New Roman"/>
                <w:sz w:val="20"/>
                <w:szCs w:val="20"/>
              </w:rPr>
              <w:t xml:space="preserve">Canva (halaman 2–3)</w:t>
            </w:r>
          </w:p>
          <w:p>
            <w:pPr>
              <w:pStyle w:val="ListParagraph"/>
              <w:numPr>
                <w:ilvl w:val="0"/>
                <w:numId w:val="4"/>
              </w:numPr>
              <w:spacing w:after="40"/>
            </w:pPr>
            <w:r>
              <w:rPr>
                <w:rFonts w:ascii="Times New Roman" w:cs="Times New Roman" w:eastAsia="Times New Roman" w:hAnsi="Times New Roman"/>
                <w:sz w:val="20"/>
                <w:szCs w:val="20"/>
              </w:rPr>
              <w:t xml:space="preserve">Studi kasus digital</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20 menit</w:t>
            </w:r>
          </w:p>
        </w:tc>
        <w:tc>
          <w:tcPr>
            <w:tcW w:type="dxa" w:w="2438"/>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Formatif: pemeriksaan halaman 2–3 kartu dan lembar observasi diskusi</w:t>
            </w:r>
          </w:p>
        </w:tc>
      </w:tr>
      <w:tr>
        <w:trPr>
          <w:cantSplit w:val="false"/>
        </w:trPr>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
            </w:r>
            <w:r>
              <w:rPr>
                <w:rFonts w:ascii="Times New Roman" w:cs="Times New Roman" w:eastAsia="Times New Roman" w:hAnsi="Times New Roman"/>
                <w:b/>
                <w:bCs/>
                <w:sz w:val="20"/>
                <w:szCs w:val="20"/>
              </w:rPr>
              <w:t xml:space="preserve">Inti 3: Menyusun keputusan</w:t>
            </w:r>
            <w:r>
              <w:rPr>
                <w:rFonts w:ascii="Times New Roman" w:cs="Times New Roman" w:eastAsia="Times New Roman" w:hAnsi="Times New Roman"/>
                <w:sz w:val="20"/>
                <w:szCs w:val="20"/>
              </w:rPr>
              <w:t xml:space="preserve"/>
            </w:r>
          </w:p>
        </w:tc>
        <w:tc>
          <w:tcPr>
            <w:tcW w:type="dxa" w:w="39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Meminta kelompok memutuskan barang yang akan dibeli.</w:t>
            </w:r>
          </w:p>
          <w:p>
            <w:pPr>
              <w:spacing w:after="60"/>
            </w:pPr>
            <w:r>
              <w:rPr>
                <w:rFonts w:ascii="Times New Roman" w:cs="Times New Roman" w:eastAsia="Times New Roman" w:hAnsi="Times New Roman"/>
                <w:sz w:val="20"/>
                <w:szCs w:val="20"/>
              </w:rPr>
              <w:t xml:space="preserve">Setelah ±12 menit, mengumumkan kondisi baru lewat Classroom (uang tambahan Rp20.000, tetapi stok sepatu Toko 1 tinggal 3 pasang dan flash sale earphone berakhir 1 jam lagi) lalu meminta kelompok merevisi keputusan.</w:t>
            </w:r>
          </w:p>
        </w:tc>
        <w:tc>
          <w:tcPr>
            <w:tcW w:type="dxa" w:w="39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Menetapkan keputusan, menulis hitungan sisa uang dan alasan 3–4 kalimat di halaman 4 kartu (tugas 5).</w:t>
            </w:r>
          </w:p>
          <w:p>
            <w:pPr>
              <w:spacing w:after="60"/>
            </w:pPr>
            <w:r>
              <w:rPr>
                <w:rFonts w:ascii="Times New Roman" w:cs="Times New Roman" w:eastAsia="Times New Roman" w:hAnsi="Times New Roman"/>
                <w:sz w:val="20"/>
                <w:szCs w:val="20"/>
              </w:rPr>
              <w:t xml:space="preserve">Setelah ada kondisi baru, mengubah atau mempertahankan keputusan dan menjelaskan alasannya (tugas 6).</w:t>
            </w:r>
          </w:p>
        </w:tc>
        <w:tc>
          <w:tcPr>
            <w:tcW w:type="dxa" w:w="20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pStyle w:val="ListParagraph"/>
              <w:numPr>
                <w:ilvl w:val="0"/>
                <w:numId w:val="4"/>
              </w:numPr>
              <w:spacing w:after="40"/>
            </w:pPr>
            <w:r>
              <w:rPr>
                <w:rFonts w:ascii="Times New Roman" w:cs="Times New Roman" w:eastAsia="Times New Roman" w:hAnsi="Times New Roman"/>
                <w:sz w:val="20"/>
                <w:szCs w:val="20"/>
              </w:rPr>
              <w:t xml:space="preserve">Canva (halaman 4 dan riwayat revisi)</w:t>
            </w:r>
          </w:p>
          <w:p>
            <w:pPr>
              <w:pStyle w:val="ListParagraph"/>
              <w:numPr>
                <w:ilvl w:val="0"/>
                <w:numId w:val="4"/>
              </w:numPr>
              <w:spacing w:after="40"/>
            </w:pPr>
            <w:r>
              <w:rPr>
                <w:rFonts w:ascii="Times New Roman" w:cs="Times New Roman" w:eastAsia="Times New Roman" w:hAnsi="Times New Roman"/>
                <w:sz w:val="20"/>
                <w:szCs w:val="20"/>
              </w:rPr>
              <w:t xml:space="preserve">Google Classroom (pengumuman)</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25 menit</w:t>
            </w:r>
          </w:p>
        </w:tc>
        <w:tc>
          <w:tcPr>
            <w:tcW w:type="dxa" w:w="2438"/>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Formatif: draf keputusan awal dan revisi di Canva (komentar guru)</w:t>
            </w:r>
          </w:p>
        </w:tc>
      </w:tr>
      <w:tr>
        <w:trPr>
          <w:cantSplit w:val="false"/>
        </w:trPr>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
            </w:r>
            <w:r>
              <w:rPr>
                <w:rFonts w:ascii="Times New Roman" w:cs="Times New Roman" w:eastAsia="Times New Roman" w:hAnsi="Times New Roman"/>
                <w:b/>
                <w:bCs/>
                <w:sz w:val="20"/>
                <w:szCs w:val="20"/>
              </w:rPr>
              <w:t xml:space="preserve">Inti 4: Presentasi dan tanggapan</w:t>
            </w:r>
            <w:r>
              <w:rPr>
                <w:rFonts w:ascii="Times New Roman" w:cs="Times New Roman" w:eastAsia="Times New Roman" w:hAnsi="Times New Roman"/>
                <w:sz w:val="20"/>
                <w:szCs w:val="20"/>
              </w:rPr>
              <w:t xml:space="preserve"/>
            </w:r>
          </w:p>
        </w:tc>
        <w:tc>
          <w:tcPr>
            <w:tcW w:type="dxa" w:w="39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Mempersilakan tiap kelompok presentasi ±1,5 menit.</w:t>
            </w:r>
          </w:p>
          <w:p>
            <w:pPr>
              <w:spacing w:after="60"/>
            </w:pPr>
            <w:r>
              <w:rPr>
                <w:rFonts w:ascii="Times New Roman" w:cs="Times New Roman" w:eastAsia="Times New Roman" w:hAnsi="Times New Roman"/>
                <w:sz w:val="20"/>
                <w:szCs w:val="20"/>
              </w:rPr>
              <w:t xml:space="preserve">Meminta kelas menulis tanggapan di Padlet (satu hal yang disetujui, satu pertanyaan).</w:t>
            </w:r>
          </w:p>
          <w:p>
            <w:pPr>
              <w:spacing w:after="60"/>
            </w:pPr>
            <w:r>
              <w:rPr>
                <w:rFonts w:ascii="Times New Roman" w:cs="Times New Roman" w:eastAsia="Times New Roman" w:hAnsi="Times New Roman"/>
                <w:sz w:val="20"/>
                <w:szCs w:val="20"/>
              </w:rPr>
              <w:t xml:space="preserve">Memberi penguatan konsep: diskon bukan alasan membeli, perlu dicek kebutuhan, kualitas, dan anggaran.</w:t>
            </w:r>
          </w:p>
        </w:tc>
        <w:tc>
          <w:tcPr>
            <w:tcW w:type="dxa" w:w="39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Mempresentasikan kartu keputusan dan alasan revisinya.</w:t>
            </w:r>
          </w:p>
          <w:p>
            <w:pPr>
              <w:spacing w:after="60"/>
            </w:pPr>
            <w:r>
              <w:rPr>
                <w:rFonts w:ascii="Times New Roman" w:cs="Times New Roman" w:eastAsia="Times New Roman" w:hAnsi="Times New Roman"/>
                <w:sz w:val="20"/>
                <w:szCs w:val="20"/>
              </w:rPr>
              <w:t xml:space="preserve">Menulis tanggapan untuk kelompok lain dan menjawab pertanyaan yang masuk.</w:t>
            </w:r>
          </w:p>
        </w:tc>
        <w:tc>
          <w:tcPr>
            <w:tcW w:type="dxa" w:w="20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pStyle w:val="ListParagraph"/>
              <w:numPr>
                <w:ilvl w:val="0"/>
                <w:numId w:val="4"/>
              </w:numPr>
              <w:spacing w:after="40"/>
            </w:pPr>
            <w:r>
              <w:rPr>
                <w:rFonts w:ascii="Times New Roman" w:cs="Times New Roman" w:eastAsia="Times New Roman" w:hAnsi="Times New Roman"/>
                <w:sz w:val="20"/>
                <w:szCs w:val="20"/>
              </w:rPr>
              <w:t xml:space="preserve">Canva (ditampilkan)</w:t>
            </w:r>
          </w:p>
          <w:p>
            <w:pPr>
              <w:pStyle w:val="ListParagraph"/>
              <w:numPr>
                <w:ilvl w:val="0"/>
                <w:numId w:val="4"/>
              </w:numPr>
              <w:spacing w:after="40"/>
            </w:pPr>
            <w:r>
              <w:rPr>
                <w:rFonts w:ascii="Times New Roman" w:cs="Times New Roman" w:eastAsia="Times New Roman" w:hAnsi="Times New Roman"/>
                <w:sz w:val="20"/>
                <w:szCs w:val="20"/>
              </w:rPr>
              <w:t xml:space="preserve">Padlet (kolom tanggapan)</w:t>
            </w:r>
          </w:p>
          <w:p>
            <w:pPr>
              <w:pStyle w:val="ListParagraph"/>
              <w:numPr>
                <w:ilvl w:val="0"/>
                <w:numId w:val="4"/>
              </w:numPr>
              <w:spacing w:after="40"/>
            </w:pPr>
            <w:r>
              <w:rPr>
                <w:rFonts w:ascii="Times New Roman" w:cs="Times New Roman" w:eastAsia="Times New Roman" w:hAnsi="Times New Roman"/>
                <w:sz w:val="20"/>
                <w:szCs w:val="20"/>
              </w:rPr>
              <w:t xml:space="preserve">Proyektor</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15 menit</w:t>
            </w:r>
          </w:p>
        </w:tc>
        <w:tc>
          <w:tcPr>
            <w:tcW w:type="dxa" w:w="2438"/>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Sumatif: Kartu Keputusan Konsumen dan presentasi (rubrik)</w:t>
            </w:r>
          </w:p>
        </w:tc>
      </w:tr>
      <w:tr>
        <w:trPr>
          <w:cantSplit w:val="false"/>
        </w:trPr>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
            </w:r>
            <w:r>
              <w:rPr>
                <w:rFonts w:ascii="Times New Roman" w:cs="Times New Roman" w:eastAsia="Times New Roman" w:hAnsi="Times New Roman"/>
                <w:b/>
                <w:bCs/>
                <w:sz w:val="20"/>
                <w:szCs w:val="20"/>
              </w:rPr>
              <w:t xml:space="preserve">Penutup</w:t>
            </w:r>
            <w:r>
              <w:rPr>
                <w:rFonts w:ascii="Times New Roman" w:cs="Times New Roman" w:eastAsia="Times New Roman" w:hAnsi="Times New Roman"/>
                <w:sz w:val="20"/>
                <w:szCs w:val="20"/>
              </w:rPr>
              <w:t xml:space="preserve"/>
            </w:r>
          </w:p>
        </w:tc>
        <w:tc>
          <w:tcPr>
            <w:tcW w:type="dxa" w:w="39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Bersama siswa menyimpulkan bahwa keputusan konsumen dipengaruhi banyak faktor, dan konsumen yang baik menimbang kebutuhan, harga, kualitas, serta anggaran.</w:t>
            </w:r>
          </w:p>
          <w:p>
            <w:pPr>
              <w:spacing w:after="60"/>
            </w:pPr>
            <w:r>
              <w:rPr>
                <w:rFonts w:ascii="Times New Roman" w:cs="Times New Roman" w:eastAsia="Times New Roman" w:hAnsi="Times New Roman"/>
                <w:sz w:val="20"/>
                <w:szCs w:val="20"/>
              </w:rPr>
              <w:t xml:space="preserve">Meminta siswa membuka kembali kartu pilihan awalnya di Padlet.</w:t>
            </w:r>
          </w:p>
          <w:p>
            <w:pPr>
              <w:spacing w:after="60"/>
            </w:pPr>
            <w:r>
              <w:rPr>
                <w:rFonts w:ascii="Times New Roman" w:cs="Times New Roman" w:eastAsia="Times New Roman" w:hAnsi="Times New Roman"/>
                <w:sz w:val="20"/>
                <w:szCs w:val="20"/>
              </w:rPr>
              <w:t xml:space="preserve">Menjelaskan tugas refleksi dan kuis akhir di Classroom.</w:t>
            </w:r>
          </w:p>
        </w:tc>
        <w:tc>
          <w:tcPr>
            <w:tcW w:type="dxa" w:w="39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Menulis tiket keluar di Padlet: faktor yang paling memengaruhiku dan apakah pilihan awalku berubah.</w:t>
            </w:r>
          </w:p>
          <w:p>
            <w:pPr>
              <w:spacing w:after="60"/>
            </w:pPr>
            <w:r>
              <w:rPr>
                <w:rFonts w:ascii="Times New Roman" w:cs="Times New Roman" w:eastAsia="Times New Roman" w:hAnsi="Times New Roman"/>
                <w:sz w:val="20"/>
                <w:szCs w:val="20"/>
              </w:rPr>
              <w:t xml:space="preserve">Menyampaikan pertanyaan yang masih tersisa.</w:t>
            </w:r>
          </w:p>
        </w:tc>
        <w:tc>
          <w:tcPr>
            <w:tcW w:type="dxa" w:w="20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pStyle w:val="ListParagraph"/>
              <w:numPr>
                <w:ilvl w:val="0"/>
                <w:numId w:val="4"/>
              </w:numPr>
              <w:spacing w:after="40"/>
            </w:pPr>
            <w:r>
              <w:rPr>
                <w:rFonts w:ascii="Times New Roman" w:cs="Times New Roman" w:eastAsia="Times New Roman" w:hAnsi="Times New Roman"/>
                <w:sz w:val="20"/>
                <w:szCs w:val="20"/>
              </w:rPr>
              <w:t xml:space="preserve">Padlet (kolom tiket keluar)</w:t>
            </w:r>
          </w:p>
          <w:p>
            <w:pPr>
              <w:pStyle w:val="ListParagraph"/>
              <w:numPr>
                <w:ilvl w:val="0"/>
                <w:numId w:val="4"/>
              </w:numPr>
              <w:spacing w:after="40"/>
            </w:pPr>
            <w:r>
              <w:rPr>
                <w:rFonts w:ascii="Times New Roman" w:cs="Times New Roman" w:eastAsia="Times New Roman" w:hAnsi="Times New Roman"/>
                <w:sz w:val="20"/>
                <w:szCs w:val="20"/>
              </w:rPr>
              <w:t xml:space="preserve">Google Classroom</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10 menit</w:t>
            </w:r>
          </w:p>
        </w:tc>
        <w:tc>
          <w:tcPr>
            <w:tcW w:type="dxa" w:w="2438"/>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Formatif: tiket keluar</w:t>
            </w:r>
          </w:p>
        </w:tc>
      </w:tr>
      <w:tr>
        <w:trPr>
          <w:cantSplit w:val="false"/>
        </w:trPr>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
            </w:r>
            <w:r>
              <w:rPr>
                <w:rFonts w:ascii="Times New Roman" w:cs="Times New Roman" w:eastAsia="Times New Roman" w:hAnsi="Times New Roman"/>
                <w:b/>
                <w:bCs/>
                <w:sz w:val="20"/>
                <w:szCs w:val="20"/>
              </w:rPr>
              <w:t xml:space="preserve">Setelah pembelajaran</w:t>
            </w:r>
            <w:r>
              <w:rPr>
                <w:rFonts w:ascii="Times New Roman" w:cs="Times New Roman" w:eastAsia="Times New Roman" w:hAnsi="Times New Roman"/>
                <w:sz w:val="20"/>
                <w:szCs w:val="20"/>
              </w:rPr>
              <w:t xml:space="preserve"/>
            </w:r>
          </w:p>
        </w:tc>
        <w:tc>
          <w:tcPr>
            <w:tcW w:type="dxa" w:w="39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Membuka refleksi dan kuis akhir.</w:t>
            </w:r>
          </w:p>
          <w:p>
            <w:pPr>
              <w:spacing w:after="60"/>
            </w:pPr>
            <w:r>
              <w:rPr>
                <w:rFonts w:ascii="Times New Roman" w:cs="Times New Roman" w:eastAsia="Times New Roman" w:hAnsi="Times New Roman"/>
                <w:sz w:val="20"/>
                <w:szCs w:val="20"/>
              </w:rPr>
              <w:t xml:space="preserve">Memeriksa hasil, memberi remedial (video ulang dan latihan memilah kebutuhan/keinginan pada satu kasus pendek) bagi siswa yang belum mencapai skor 70, serta pengayaan (menyusun rencana uang saku seminggu dengan satu keputusan belanja) bagi yang sudah mencapai.</w:t>
            </w:r>
          </w:p>
        </w:tc>
        <w:tc>
          <w:tcPr>
            <w:tcW w:type="dxa" w:w="39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Menulis refleksi: “Ceritakan satu keputusan belanja nyatamu minggu ini. Faktor apa yang memengaruhi? Apa yang akan kamu ubah?”</w:t>
            </w:r>
          </w:p>
          <w:p>
            <w:pPr>
              <w:spacing w:after="60"/>
            </w:pPr>
            <w:r>
              <w:rPr>
                <w:rFonts w:ascii="Times New Roman" w:cs="Times New Roman" w:eastAsia="Times New Roman" w:hAnsi="Times New Roman"/>
                <w:sz w:val="20"/>
                <w:szCs w:val="20"/>
              </w:rPr>
              <w:t xml:space="preserve">Mengerjakan kuis akhir (5 soal situasi belanja).</w:t>
            </w:r>
          </w:p>
        </w:tc>
        <w:tc>
          <w:tcPr>
            <w:tcW w:type="dxa" w:w="20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pStyle w:val="ListParagraph"/>
              <w:numPr>
                <w:ilvl w:val="0"/>
                <w:numId w:val="4"/>
              </w:numPr>
              <w:spacing w:after="40"/>
            </w:pPr>
            <w:r>
              <w:rPr>
                <w:rFonts w:ascii="Times New Roman" w:cs="Times New Roman" w:eastAsia="Times New Roman" w:hAnsi="Times New Roman"/>
                <w:sz w:val="20"/>
                <w:szCs w:val="20"/>
              </w:rPr>
              <w:t xml:space="preserve">Google Classroom (refleksi)</w:t>
            </w:r>
          </w:p>
          <w:p>
            <w:pPr>
              <w:pStyle w:val="ListParagraph"/>
              <w:numPr>
                <w:ilvl w:val="0"/>
                <w:numId w:val="4"/>
              </w:numPr>
              <w:spacing w:after="40"/>
            </w:pPr>
            <w:r>
              <w:rPr>
                <w:rFonts w:ascii="Times New Roman" w:cs="Times New Roman" w:eastAsia="Times New Roman" w:hAnsi="Times New Roman"/>
                <w:sz w:val="20"/>
                <w:szCs w:val="20"/>
              </w:rPr>
              <w:t xml:space="preserve">Google Forms (kuis akhir)</w:t>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±30 menit (mandiri)</w:t>
            </w:r>
          </w:p>
        </w:tc>
        <w:tc>
          <w:tcPr>
            <w:tcW w:type="dxa" w:w="2438"/>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Sumatif: kuis akhir</w:t>
            </w:r>
          </w:p>
          <w:p>
            <w:pPr>
              <w:spacing w:after="60"/>
            </w:pPr>
            <w:r>
              <w:rPr>
                <w:rFonts w:ascii="Times New Roman" w:cs="Times New Roman" w:eastAsia="Times New Roman" w:hAnsi="Times New Roman"/>
                <w:sz w:val="20"/>
                <w:szCs w:val="20"/>
              </w:rPr>
              <w:t xml:space="preserve">Formatif: refleksi (ceklis kelengkapan)</w:t>
            </w:r>
          </w:p>
        </w:tc>
      </w:tr>
    </w:tbl>
    <w:p>
      <w:pPr>
        <w:sectPr>
          <w:footerReference w:type="default" r:id="rId8"/>
          <w:pgSz w:w="16838" w:h="11906" w:orient="landscape"/>
          <w:pgMar w:top="1000" w:right="1000" w:bottom="1000" w:left="1000" w:header="708" w:footer="708" w:gutter="0"/>
          <w:pgNumType/>
          <w:docGrid w:linePitch="360"/>
        </w:sectPr>
      </w:pPr>
    </w:p>
    <w:p>
      <w:pPr>
        <w:pStyle w:val="Heading1"/>
        <w:keepNext/>
      </w:pPr>
      <w:r>
        <w:rPr>
          <w:rFonts w:ascii="Times New Roman" w:cs="Times New Roman" w:eastAsia="Times New Roman" w:hAnsi="Times New Roman"/>
          <w:b/>
          <w:bCs/>
          <w:sz w:val="26"/>
          <w:szCs w:val="26"/>
        </w:rPr>
        <w:t xml:space="preserve">Pemanfaatan Teknologi Digital</w:t>
      </w:r>
    </w:p>
    <w:p>
      <w:pPr>
        <w:spacing w:after="120" w:before="0" w:line="276"/>
        <w:jc w:val="both"/>
      </w:pPr>
      <w:r>
        <w:rPr>
          <w:rFonts w:ascii="Times New Roman" w:cs="Times New Roman" w:eastAsia="Times New Roman" w:hAnsi="Times New Roman"/>
          <w:sz w:val="24"/>
          <w:szCs w:val="24"/>
        </w:rPr>
        <w:t xml:space="preserve">Teknologi dibatasi pada lima komponen yang masing-masing punya fungsi jelas dalam pembelajaran.</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000"/>
        <w:gridCol w:w="3500"/>
        <w:gridCol w:w="3850"/>
      </w:tblGrid>
      <w:tr>
        <w:trPr>
          <w:tblHeader/>
        </w:trPr>
        <w:tc>
          <w:tcPr>
            <w:tcW w:type="dxa" w:w="2000"/>
            <w:tcBorders>
              <w:top w:val="single" w:color="808080" w:sz="4"/>
              <w:left w:val="single" w:color="808080" w:sz="4"/>
              <w:bottom w:val="single" w:color="808080" w:sz="4"/>
              <w:right w:val="single" w:color="808080" w:sz="4"/>
            </w:tcBorders>
            <w:shd w:fill="D9D9D9" w:color="auto" w:val="clear"/>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
            </w:r>
            <w:r>
              <w:rPr>
                <w:rFonts w:ascii="Times New Roman" w:cs="Times New Roman" w:eastAsia="Times New Roman" w:hAnsi="Times New Roman"/>
                <w:b/>
                <w:bCs/>
                <w:sz w:val="22"/>
                <w:szCs w:val="22"/>
              </w:rPr>
              <w:t xml:space="preserve">Teknologi</w:t>
            </w:r>
            <w:r>
              <w:rPr>
                <w:rFonts w:ascii="Times New Roman" w:cs="Times New Roman" w:eastAsia="Times New Roman" w:hAnsi="Times New Roman"/>
                <w:sz w:val="22"/>
                <w:szCs w:val="22"/>
              </w:rPr>
              <w:t xml:space="preserve"/>
            </w:r>
          </w:p>
        </w:tc>
        <w:tc>
          <w:tcPr>
            <w:tcW w:type="dxa" w:w="3500"/>
            <w:tcBorders>
              <w:top w:val="single" w:color="808080" w:sz="4"/>
              <w:left w:val="single" w:color="808080" w:sz="4"/>
              <w:bottom w:val="single" w:color="808080" w:sz="4"/>
              <w:right w:val="single" w:color="808080" w:sz="4"/>
            </w:tcBorders>
            <w:shd w:fill="D9D9D9" w:color="auto" w:val="clear"/>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
            </w:r>
            <w:r>
              <w:rPr>
                <w:rFonts w:ascii="Times New Roman" w:cs="Times New Roman" w:eastAsia="Times New Roman" w:hAnsi="Times New Roman"/>
                <w:b/>
                <w:bCs/>
                <w:sz w:val="22"/>
                <w:szCs w:val="22"/>
              </w:rPr>
              <w:t xml:space="preserve">Fungsi pedagogis</w:t>
            </w:r>
            <w:r>
              <w:rPr>
                <w:rFonts w:ascii="Times New Roman" w:cs="Times New Roman" w:eastAsia="Times New Roman" w:hAnsi="Times New Roman"/>
                <w:sz w:val="22"/>
                <w:szCs w:val="22"/>
              </w:rPr>
              <w:t xml:space="preserve"/>
            </w:r>
          </w:p>
        </w:tc>
        <w:tc>
          <w:tcPr>
            <w:tcW w:type="dxa" w:w="3850"/>
            <w:tcBorders>
              <w:top w:val="single" w:color="808080" w:sz="4"/>
              <w:left w:val="single" w:color="808080" w:sz="4"/>
              <w:bottom w:val="single" w:color="808080" w:sz="4"/>
              <w:right w:val="single" w:color="808080" w:sz="4"/>
            </w:tcBorders>
            <w:shd w:fill="D9D9D9" w:color="auto" w:val="clear"/>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
            </w:r>
            <w:r>
              <w:rPr>
                <w:rFonts w:ascii="Times New Roman" w:cs="Times New Roman" w:eastAsia="Times New Roman" w:hAnsi="Times New Roman"/>
                <w:b/>
                <w:bCs/>
                <w:sz w:val="22"/>
                <w:szCs w:val="22"/>
              </w:rPr>
              <w:t xml:space="preserve">Nilai tambah dibanding tanpa teknologi</w:t>
            </w:r>
            <w:r>
              <w:rPr>
                <w:rFonts w:ascii="Times New Roman" w:cs="Times New Roman" w:eastAsia="Times New Roman" w:hAnsi="Times New Roman"/>
                <w:sz w:val="22"/>
                <w:szCs w:val="22"/>
              </w:rPr>
              <w:t xml:space="preserve"/>
            </w:r>
          </w:p>
        </w:tc>
      </w:tr>
      <w:tr>
        <w:trPr>
          <w:cantSplit/>
        </w:trPr>
        <w:tc>
          <w:tcPr>
            <w:tcW w:type="dxa" w:w="20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
            </w:r>
            <w:r>
              <w:rPr>
                <w:rFonts w:ascii="Times New Roman" w:cs="Times New Roman" w:eastAsia="Times New Roman" w:hAnsi="Times New Roman"/>
                <w:b/>
                <w:bCs/>
                <w:sz w:val="22"/>
                <w:szCs w:val="22"/>
              </w:rPr>
              <w:t xml:space="preserve">Google Classroom</w:t>
            </w:r>
            <w:r>
              <w:rPr>
                <w:rFonts w:ascii="Times New Roman" w:cs="Times New Roman" w:eastAsia="Times New Roman" w:hAnsi="Times New Roman"/>
                <w:sz w:val="22"/>
                <w:szCs w:val="22"/>
              </w:rPr>
              <w:t xml:space="preserve"/>
            </w:r>
          </w:p>
        </w:tc>
        <w:tc>
          <w:tcPr>
            <w:tcW w:type="dxa" w:w="35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Tempat video, bahan bacaan, forum pemantik, pengumuman kondisi baru, pengumpulan tautan kartu, dan refleksi.</w:t>
            </w:r>
          </w:p>
        </w:tc>
        <w:tc>
          <w:tcPr>
            <w:tcW w:type="dxa" w:w="385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Siswa bisa mengulang materi kapan saja, dan pengumuman kondisi baru diterima semua kelompok pada saat yang sama.</w:t>
            </w:r>
          </w:p>
        </w:tc>
      </w:tr>
      <w:tr>
        <w:trPr>
          <w:cantSplit/>
        </w:trPr>
        <w:tc>
          <w:tcPr>
            <w:tcW w:type="dxa" w:w="20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
            </w:r>
            <w:r>
              <w:rPr>
                <w:rFonts w:ascii="Times New Roman" w:cs="Times New Roman" w:eastAsia="Times New Roman" w:hAnsi="Times New Roman"/>
                <w:b/>
                <w:bCs/>
                <w:sz w:val="22"/>
                <w:szCs w:val="22"/>
              </w:rPr>
              <w:t xml:space="preserve">Google Forms</w:t>
            </w:r>
            <w:r>
              <w:rPr>
                <w:rFonts w:ascii="Times New Roman" w:cs="Times New Roman" w:eastAsia="Times New Roman" w:hAnsi="Times New Roman"/>
                <w:sz w:val="22"/>
                <w:szCs w:val="22"/>
              </w:rPr>
              <w:t xml:space="preserve"/>
            </w:r>
          </w:p>
        </w:tc>
        <w:tc>
          <w:tcPr>
            <w:tcW w:type="dxa" w:w="35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Kuis diagnostik dan kuis akhir tentang kebutuhan, keinginan, dan faktor keputusan membeli.</w:t>
            </w:r>
          </w:p>
        </w:tc>
        <w:tc>
          <w:tcPr>
            <w:tcW w:type="dxa" w:w="385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Hasil terekap otomatis, sehingga guru tahu soal yang paling banyak salah sebelum kelas dimulai.</w:t>
            </w:r>
          </w:p>
        </w:tc>
      </w:tr>
      <w:tr>
        <w:trPr>
          <w:cantSplit/>
        </w:trPr>
        <w:tc>
          <w:tcPr>
            <w:tcW w:type="dxa" w:w="20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
            </w:r>
            <w:r>
              <w:rPr>
                <w:rFonts w:ascii="Times New Roman" w:cs="Times New Roman" w:eastAsia="Times New Roman" w:hAnsi="Times New Roman"/>
                <w:b/>
                <w:bCs/>
                <w:sz w:val="22"/>
                <w:szCs w:val="22"/>
              </w:rPr>
              <w:t xml:space="preserve">Studi kasus digital (Google Slides)</w:t>
            </w:r>
            <w:r>
              <w:rPr>
                <w:rFonts w:ascii="Times New Roman" w:cs="Times New Roman" w:eastAsia="Times New Roman" w:hAnsi="Times New Roman"/>
                <w:sz w:val="22"/>
                <w:szCs w:val="22"/>
              </w:rPr>
              <w:t xml:space="preserve"/>
            </w:r>
          </w:p>
        </w:tc>
        <w:tc>
          <w:tcPr>
            <w:tcW w:type="dxa" w:w="35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Menyajikan situasi belanja Nadia dalam tampilan seperti halaman toko online: harga, diskon, rating, dan ulasan.</w:t>
            </w:r>
          </w:p>
        </w:tc>
        <w:tc>
          <w:tcPr>
            <w:tcW w:type="dxa" w:w="385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Situasi terasa seperti yang siswa alami sehari-hari, dapat dibuka tiap kelompok di HP, dan angkanya mudah diubah guru.</w:t>
            </w:r>
          </w:p>
        </w:tc>
      </w:tr>
      <w:tr>
        <w:trPr>
          <w:cantSplit/>
        </w:trPr>
        <w:tc>
          <w:tcPr>
            <w:tcW w:type="dxa" w:w="20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
            </w:r>
            <w:r>
              <w:rPr>
                <w:rFonts w:ascii="Times New Roman" w:cs="Times New Roman" w:eastAsia="Times New Roman" w:hAnsi="Times New Roman"/>
                <w:b/>
                <w:bCs/>
                <w:sz w:val="22"/>
                <w:szCs w:val="22"/>
              </w:rPr>
              <w:t xml:space="preserve">Padlet</w:t>
            </w:r>
            <w:r>
              <w:rPr>
                <w:rFonts w:ascii="Times New Roman" w:cs="Times New Roman" w:eastAsia="Times New Roman" w:hAnsi="Times New Roman"/>
                <w:sz w:val="22"/>
                <w:szCs w:val="22"/>
              </w:rPr>
              <w:t xml:space="preserve"/>
            </w:r>
          </w:p>
        </w:tc>
        <w:tc>
          <w:tcPr>
            <w:tcW w:type="dxa" w:w="35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Wadah pilihan awal, tanggapan antarkelompok, dan tiket keluar.</w:t>
            </w:r>
          </w:p>
        </w:tc>
        <w:tc>
          <w:tcPr>
            <w:tcW w:type="dxa" w:w="385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Pilihan semua siswa terlihat sekaligus dan bisa dibandingkan dengan pilihan di akhir. Tanpa Padlet, hanya beberapa siswa yang sempat bersuara.</w:t>
            </w:r>
          </w:p>
        </w:tc>
      </w:tr>
      <w:tr>
        <w:trPr>
          <w:cantSplit/>
        </w:trPr>
        <w:tc>
          <w:tcPr>
            <w:tcW w:type="dxa" w:w="20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
            </w:r>
            <w:r>
              <w:rPr>
                <w:rFonts w:ascii="Times New Roman" w:cs="Times New Roman" w:eastAsia="Times New Roman" w:hAnsi="Times New Roman"/>
                <w:b/>
                <w:bCs/>
                <w:sz w:val="22"/>
                <w:szCs w:val="22"/>
              </w:rPr>
              <w:t xml:space="preserve">Canva</w:t>
            </w:r>
            <w:r>
              <w:rPr>
                <w:rFonts w:ascii="Times New Roman" w:cs="Times New Roman" w:eastAsia="Times New Roman" w:hAnsi="Times New Roman"/>
                <w:sz w:val="22"/>
                <w:szCs w:val="22"/>
              </w:rPr>
              <w:t xml:space="preserve"/>
            </w:r>
          </w:p>
        </w:tc>
        <w:tc>
          <w:tcPr>
            <w:tcW w:type="dxa" w:w="35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Media menyusun Kartu Keputusan Konsumen (tabel, hitungan, alasan) dan bahan presentasi.</w:t>
            </w:r>
          </w:p>
        </w:tc>
        <w:tc>
          <w:tcPr>
            <w:tcW w:type="dxa" w:w="385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Keputusan mudah direvisi saat kondisi uang berubah, dan guru bisa memberi komentar langsung pada pekerjaan kelompok.</w:t>
            </w:r>
          </w:p>
        </w:tc>
      </w:tr>
    </w:tbl>
    <w:p>
      <w:pPr>
        <w:spacing w:after="120"/>
      </w:pPr>
    </w:p>
    <w:p>
      <w:pPr>
        <w:spacing w:after="120" w:before="0" w:line="276"/>
        <w:jc w:val="both"/>
      </w:pPr>
      <w:r>
        <w:rPr>
          <w:rFonts w:ascii="Times New Roman" w:cs="Times New Roman" w:eastAsia="Times New Roman" w:hAnsi="Times New Roman"/>
          <w:sz w:val="22"/>
          <w:szCs w:val="22"/>
        </w:rPr>
        <w:t xml:space="preserve">Video dan bahan bacaan pada tahap sebelum pembelajaran mengacu pada materi perilaku konsumen di buku teks Ekonomi kelas X yang dipakai sekolah.</w:t>
      </w:r>
    </w:p>
    <w:p>
      <w:pPr>
        <w:pStyle w:val="Heading1"/>
        <w:keepNext/>
      </w:pPr>
      <w:r>
        <w:rPr>
          <w:rFonts w:ascii="Times New Roman" w:cs="Times New Roman" w:eastAsia="Times New Roman" w:hAnsi="Times New Roman"/>
          <w:b/>
          <w:bCs/>
          <w:sz w:val="26"/>
          <w:szCs w:val="26"/>
        </w:rPr>
        <w:t xml:space="preserve">Asesmen</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400"/>
        <w:gridCol w:w="1500"/>
        <w:gridCol w:w="3500"/>
        <w:gridCol w:w="2950"/>
      </w:tblGrid>
      <w:tr>
        <w:trPr>
          <w:tblHeader/>
        </w:trPr>
        <w:tc>
          <w:tcPr>
            <w:tcW w:type="dxa" w:w="1400"/>
            <w:tcBorders>
              <w:top w:val="single" w:color="808080" w:sz="4"/>
              <w:left w:val="single" w:color="808080" w:sz="4"/>
              <w:bottom w:val="single" w:color="808080" w:sz="4"/>
              <w:right w:val="single" w:color="808080" w:sz="4"/>
            </w:tcBorders>
            <w:shd w:fill="D9D9D9" w:color="auto" w:val="clear"/>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
            </w:r>
            <w:r>
              <w:rPr>
                <w:rFonts w:ascii="Times New Roman" w:cs="Times New Roman" w:eastAsia="Times New Roman" w:hAnsi="Times New Roman"/>
                <w:b/>
                <w:bCs/>
                <w:sz w:val="22"/>
                <w:szCs w:val="22"/>
              </w:rPr>
              <w:t xml:space="preserve">Jenis</w:t>
            </w:r>
            <w:r>
              <w:rPr>
                <w:rFonts w:ascii="Times New Roman" w:cs="Times New Roman" w:eastAsia="Times New Roman" w:hAnsi="Times New Roman"/>
                <w:sz w:val="22"/>
                <w:szCs w:val="22"/>
              </w:rPr>
              <w:t xml:space="preserve"/>
            </w:r>
          </w:p>
        </w:tc>
        <w:tc>
          <w:tcPr>
            <w:tcW w:type="dxa" w:w="1500"/>
            <w:tcBorders>
              <w:top w:val="single" w:color="808080" w:sz="4"/>
              <w:left w:val="single" w:color="808080" w:sz="4"/>
              <w:bottom w:val="single" w:color="808080" w:sz="4"/>
              <w:right w:val="single" w:color="808080" w:sz="4"/>
            </w:tcBorders>
            <w:shd w:fill="D9D9D9" w:color="auto" w:val="clear"/>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
            </w:r>
            <w:r>
              <w:rPr>
                <w:rFonts w:ascii="Times New Roman" w:cs="Times New Roman" w:eastAsia="Times New Roman" w:hAnsi="Times New Roman"/>
                <w:b/>
                <w:bCs/>
                <w:sz w:val="22"/>
                <w:szCs w:val="22"/>
              </w:rPr>
              <w:t xml:space="preserve">Waktu</w:t>
            </w:r>
            <w:r>
              <w:rPr>
                <w:rFonts w:ascii="Times New Roman" w:cs="Times New Roman" w:eastAsia="Times New Roman" w:hAnsi="Times New Roman"/>
                <w:sz w:val="22"/>
                <w:szCs w:val="22"/>
              </w:rPr>
              <w:t xml:space="preserve"/>
            </w:r>
          </w:p>
        </w:tc>
        <w:tc>
          <w:tcPr>
            <w:tcW w:type="dxa" w:w="3500"/>
            <w:tcBorders>
              <w:top w:val="single" w:color="808080" w:sz="4"/>
              <w:left w:val="single" w:color="808080" w:sz="4"/>
              <w:bottom w:val="single" w:color="808080" w:sz="4"/>
              <w:right w:val="single" w:color="808080" w:sz="4"/>
            </w:tcBorders>
            <w:shd w:fill="D9D9D9" w:color="auto" w:val="clear"/>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
            </w:r>
            <w:r>
              <w:rPr>
                <w:rFonts w:ascii="Times New Roman" w:cs="Times New Roman" w:eastAsia="Times New Roman" w:hAnsi="Times New Roman"/>
                <w:b/>
                <w:bCs/>
                <w:sz w:val="22"/>
                <w:szCs w:val="22"/>
              </w:rPr>
              <w:t xml:space="preserve">Indikator yang dinilai</w:t>
            </w:r>
            <w:r>
              <w:rPr>
                <w:rFonts w:ascii="Times New Roman" w:cs="Times New Roman" w:eastAsia="Times New Roman" w:hAnsi="Times New Roman"/>
                <w:sz w:val="22"/>
                <w:szCs w:val="22"/>
              </w:rPr>
              <w:t xml:space="preserve"/>
            </w:r>
          </w:p>
        </w:tc>
        <w:tc>
          <w:tcPr>
            <w:tcW w:type="dxa" w:w="2950"/>
            <w:tcBorders>
              <w:top w:val="single" w:color="808080" w:sz="4"/>
              <w:left w:val="single" w:color="808080" w:sz="4"/>
              <w:bottom w:val="single" w:color="808080" w:sz="4"/>
              <w:right w:val="single" w:color="808080" w:sz="4"/>
            </w:tcBorders>
            <w:shd w:fill="D9D9D9" w:color="auto" w:val="clear"/>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
            </w:r>
            <w:r>
              <w:rPr>
                <w:rFonts w:ascii="Times New Roman" w:cs="Times New Roman" w:eastAsia="Times New Roman" w:hAnsi="Times New Roman"/>
                <w:b/>
                <w:bCs/>
                <w:sz w:val="22"/>
                <w:szCs w:val="22"/>
              </w:rPr>
              <w:t xml:space="preserve">Bentuk instrumen</w:t>
            </w:r>
            <w:r>
              <w:rPr>
                <w:rFonts w:ascii="Times New Roman" w:cs="Times New Roman" w:eastAsia="Times New Roman" w:hAnsi="Times New Roman"/>
                <w:sz w:val="22"/>
                <w:szCs w:val="22"/>
              </w:rPr>
              <w:t xml:space="preserve"/>
            </w:r>
          </w:p>
        </w:tc>
      </w:tr>
      <w:tr>
        <w:trPr>
          <w:cantSplit/>
        </w:trPr>
        <w:tc>
          <w:tcPr>
            <w:tcW w:type="dxa" w:w="14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
            </w:r>
            <w:r>
              <w:rPr>
                <w:rFonts w:ascii="Times New Roman" w:cs="Times New Roman" w:eastAsia="Times New Roman" w:hAnsi="Times New Roman"/>
                <w:b/>
                <w:bCs/>
                <w:sz w:val="22"/>
                <w:szCs w:val="22"/>
              </w:rPr>
              <w:t xml:space="preserve">Diagnostik</w:t>
            </w:r>
            <w:r>
              <w:rPr>
                <w:rFonts w:ascii="Times New Roman" w:cs="Times New Roman" w:eastAsia="Times New Roman" w:hAnsi="Times New Roman"/>
                <w:sz w:val="22"/>
                <w:szCs w:val="22"/>
              </w:rPr>
              <w:t xml:space="preserve"/>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Sebelum pembelajaran</w:t>
            </w:r>
          </w:p>
        </w:tc>
        <w:tc>
          <w:tcPr>
            <w:tcW w:type="dxa" w:w="35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pStyle w:val="ListParagraph"/>
              <w:numPr>
                <w:ilvl w:val="0"/>
                <w:numId w:val="4"/>
              </w:numPr>
              <w:spacing w:after="40"/>
            </w:pPr>
            <w:r>
              <w:rPr>
                <w:rFonts w:ascii="Times New Roman" w:cs="Times New Roman" w:eastAsia="Times New Roman" w:hAnsi="Times New Roman"/>
                <w:sz w:val="22"/>
                <w:szCs w:val="22"/>
              </w:rPr>
              <w:t xml:space="preserve">Pengetahuan awal tentang kebutuhan dan keinginan</w:t>
            </w:r>
          </w:p>
          <w:p>
            <w:pPr>
              <w:pStyle w:val="ListParagraph"/>
              <w:numPr>
                <w:ilvl w:val="0"/>
                <w:numId w:val="4"/>
              </w:numPr>
              <w:spacing w:after="40"/>
            </w:pPr>
            <w:r>
              <w:rPr>
                <w:rFonts w:ascii="Times New Roman" w:cs="Times New Roman" w:eastAsia="Times New Roman" w:hAnsi="Times New Roman"/>
                <w:sz w:val="22"/>
                <w:szCs w:val="22"/>
              </w:rPr>
              <w:t xml:space="preserve">Pemahaman awal faktor yang memengaruhi keputusan membeli</w:t>
            </w:r>
          </w:p>
          <w:p>
            <w:pPr>
              <w:pStyle w:val="ListParagraph"/>
              <w:numPr>
                <w:ilvl w:val="0"/>
                <w:numId w:val="4"/>
              </w:numPr>
              <w:spacing w:after="40"/>
            </w:pPr>
            <w:r>
              <w:rPr>
                <w:rFonts w:ascii="Times New Roman" w:cs="Times New Roman" w:eastAsia="Times New Roman" w:hAnsi="Times New Roman"/>
                <w:sz w:val="22"/>
                <w:szCs w:val="22"/>
              </w:rPr>
              <w:t xml:space="preserve">Kebiasaan belanja siswa</w:t>
            </w:r>
          </w:p>
        </w:tc>
        <w:tc>
          <w:tcPr>
            <w:tcW w:type="dxa" w:w="295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Kuis 6 soal di Google Forms (4 pilihan ganda, 2 situasi singkat) dan pertanyaan forum di Classroom</w:t>
            </w:r>
          </w:p>
        </w:tc>
      </w:tr>
      <w:tr>
        <w:trPr>
          <w:cantSplit/>
        </w:trPr>
        <w:tc>
          <w:tcPr>
            <w:tcW w:type="dxa" w:w="14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
            </w:r>
            <w:r>
              <w:rPr>
                <w:rFonts w:ascii="Times New Roman" w:cs="Times New Roman" w:eastAsia="Times New Roman" w:hAnsi="Times New Roman"/>
                <w:b/>
                <w:bCs/>
                <w:sz w:val="22"/>
                <w:szCs w:val="22"/>
              </w:rPr>
              <w:t xml:space="preserve">Formatif</w:t>
            </w:r>
            <w:r>
              <w:rPr>
                <w:rFonts w:ascii="Times New Roman" w:cs="Times New Roman" w:eastAsia="Times New Roman" w:hAnsi="Times New Roman"/>
                <w:sz w:val="22"/>
                <w:szCs w:val="22"/>
              </w:rPr>
              <w:t xml:space="preserve"/>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Selama pembelajaran dan setelahnya</w:t>
            </w:r>
          </w:p>
        </w:tc>
        <w:tc>
          <w:tcPr>
            <w:tcW w:type="dxa" w:w="35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pStyle w:val="ListParagraph"/>
              <w:numPr>
                <w:ilvl w:val="0"/>
                <w:numId w:val="4"/>
              </w:numPr>
              <w:spacing w:after="40"/>
            </w:pPr>
            <w:r>
              <w:rPr>
                <w:rFonts w:ascii="Times New Roman" w:cs="Times New Roman" w:eastAsia="Times New Roman" w:hAnsi="Times New Roman"/>
                <w:sz w:val="22"/>
                <w:szCs w:val="22"/>
              </w:rPr>
              <w:t xml:space="preserve">Pilihan awal siswa sebelum dianalisis</w:t>
            </w:r>
          </w:p>
          <w:p>
            <w:pPr>
              <w:pStyle w:val="ListParagraph"/>
              <w:numPr>
                <w:ilvl w:val="0"/>
                <w:numId w:val="4"/>
              </w:numPr>
              <w:spacing w:after="40"/>
            </w:pPr>
            <w:r>
              <w:rPr>
                <w:rFonts w:ascii="Times New Roman" w:cs="Times New Roman" w:eastAsia="Times New Roman" w:hAnsi="Times New Roman"/>
                <w:sz w:val="22"/>
                <w:szCs w:val="22"/>
              </w:rPr>
              <w:t xml:space="preserve">Ketepatan hitungan dana belanja</w:t>
            </w:r>
          </w:p>
          <w:p>
            <w:pPr>
              <w:pStyle w:val="ListParagraph"/>
              <w:numPr>
                <w:ilvl w:val="0"/>
                <w:numId w:val="4"/>
              </w:numPr>
              <w:spacing w:after="40"/>
            </w:pPr>
            <w:r>
              <w:rPr>
                <w:rFonts w:ascii="Times New Roman" w:cs="Times New Roman" w:eastAsia="Times New Roman" w:hAnsi="Times New Roman"/>
                <w:sz w:val="22"/>
                <w:szCs w:val="22"/>
              </w:rPr>
              <w:t xml:space="preserve">Kemampuan memilah kebutuhan/keinginan dan mengaitkan faktor dengan bukti</w:t>
            </w:r>
          </w:p>
          <w:p>
            <w:pPr>
              <w:pStyle w:val="ListParagraph"/>
              <w:numPr>
                <w:ilvl w:val="0"/>
                <w:numId w:val="4"/>
              </w:numPr>
              <w:spacing w:after="40"/>
            </w:pPr>
            <w:r>
              <w:rPr>
                <w:rFonts w:ascii="Times New Roman" w:cs="Times New Roman" w:eastAsia="Times New Roman" w:hAnsi="Times New Roman"/>
                <w:sz w:val="22"/>
                <w:szCs w:val="22"/>
              </w:rPr>
              <w:t xml:space="preserve">Kualitas diskusi kelompok</w:t>
            </w:r>
          </w:p>
          <w:p>
            <w:pPr>
              <w:pStyle w:val="ListParagraph"/>
              <w:numPr>
                <w:ilvl w:val="0"/>
                <w:numId w:val="4"/>
              </w:numPr>
              <w:spacing w:after="40"/>
            </w:pPr>
            <w:r>
              <w:rPr>
                <w:rFonts w:ascii="Times New Roman" w:cs="Times New Roman" w:eastAsia="Times New Roman" w:hAnsi="Times New Roman"/>
                <w:sz w:val="22"/>
                <w:szCs w:val="22"/>
              </w:rPr>
              <w:t xml:space="preserve">Perubahan pemahaman pada akhir pelajaran</w:t>
            </w:r>
          </w:p>
        </w:tc>
        <w:tc>
          <w:tcPr>
            <w:tcW w:type="dxa" w:w="295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pStyle w:val="ListParagraph"/>
              <w:numPr>
                <w:ilvl w:val="0"/>
                <w:numId w:val="4"/>
              </w:numPr>
              <w:spacing w:after="40"/>
            </w:pPr>
            <w:r>
              <w:rPr>
                <w:rFonts w:ascii="Times New Roman" w:cs="Times New Roman" w:eastAsia="Times New Roman" w:hAnsi="Times New Roman"/>
                <w:sz w:val="22"/>
                <w:szCs w:val="22"/>
              </w:rPr>
              <w:t xml:space="preserve">Kartu pilihan awal di Padlet</w:t>
            </w:r>
          </w:p>
          <w:p>
            <w:pPr>
              <w:pStyle w:val="ListParagraph"/>
              <w:numPr>
                <w:ilvl w:val="0"/>
                <w:numId w:val="4"/>
              </w:numPr>
              <w:spacing w:after="40"/>
            </w:pPr>
            <w:r>
              <w:rPr>
                <w:rFonts w:ascii="Times New Roman" w:cs="Times New Roman" w:eastAsia="Times New Roman" w:hAnsi="Times New Roman"/>
                <w:sz w:val="22"/>
                <w:szCs w:val="22"/>
              </w:rPr>
              <w:t xml:space="preserve">Pemeriksaan halaman 1–3 Kartu Keputusan</w:t>
            </w:r>
          </w:p>
          <w:p>
            <w:pPr>
              <w:pStyle w:val="ListParagraph"/>
              <w:numPr>
                <w:ilvl w:val="0"/>
                <w:numId w:val="4"/>
              </w:numPr>
              <w:spacing w:after="40"/>
            </w:pPr>
            <w:r>
              <w:rPr>
                <w:rFonts w:ascii="Times New Roman" w:cs="Times New Roman" w:eastAsia="Times New Roman" w:hAnsi="Times New Roman"/>
                <w:sz w:val="22"/>
                <w:szCs w:val="22"/>
              </w:rPr>
              <w:t xml:space="preserve">Lembar observasi (ceklis)</w:t>
            </w:r>
          </w:p>
          <w:p>
            <w:pPr>
              <w:pStyle w:val="ListParagraph"/>
              <w:numPr>
                <w:ilvl w:val="0"/>
                <w:numId w:val="4"/>
              </w:numPr>
              <w:spacing w:after="40"/>
            </w:pPr>
            <w:r>
              <w:rPr>
                <w:rFonts w:ascii="Times New Roman" w:cs="Times New Roman" w:eastAsia="Times New Roman" w:hAnsi="Times New Roman"/>
                <w:sz w:val="22"/>
                <w:szCs w:val="22"/>
              </w:rPr>
              <w:t xml:space="preserve">Tiket keluar di Padlet</w:t>
            </w:r>
          </w:p>
          <w:p>
            <w:pPr>
              <w:pStyle w:val="ListParagraph"/>
              <w:numPr>
                <w:ilvl w:val="0"/>
                <w:numId w:val="4"/>
              </w:numPr>
              <w:spacing w:after="40"/>
            </w:pPr>
            <w:r>
              <w:rPr>
                <w:rFonts w:ascii="Times New Roman" w:cs="Times New Roman" w:eastAsia="Times New Roman" w:hAnsi="Times New Roman"/>
                <w:sz w:val="22"/>
                <w:szCs w:val="22"/>
              </w:rPr>
              <w:t xml:space="preserve">Ceklis refleksi di Classroom</w:t>
            </w:r>
          </w:p>
        </w:tc>
      </w:tr>
      <w:tr>
        <w:trPr>
          <w:cantSplit/>
        </w:trPr>
        <w:tc>
          <w:tcPr>
            <w:tcW w:type="dxa" w:w="14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
            </w:r>
            <w:r>
              <w:rPr>
                <w:rFonts w:ascii="Times New Roman" w:cs="Times New Roman" w:eastAsia="Times New Roman" w:hAnsi="Times New Roman"/>
                <w:b/>
                <w:bCs/>
                <w:sz w:val="22"/>
                <w:szCs w:val="22"/>
              </w:rPr>
              <w:t xml:space="preserve">Sumatif</w:t>
            </w:r>
            <w:r>
              <w:rPr>
                <w:rFonts w:ascii="Times New Roman" w:cs="Times New Roman" w:eastAsia="Times New Roman" w:hAnsi="Times New Roman"/>
                <w:sz w:val="22"/>
                <w:szCs w:val="22"/>
              </w:rPr>
              <w:t xml:space="preserve"/>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Akhir pembelajaran</w:t>
            </w:r>
          </w:p>
        </w:tc>
        <w:tc>
          <w:tcPr>
            <w:tcW w:type="dxa" w:w="35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pStyle w:val="ListParagraph"/>
              <w:numPr>
                <w:ilvl w:val="0"/>
                <w:numId w:val="4"/>
              </w:numPr>
              <w:spacing w:after="40"/>
            </w:pPr>
            <w:r>
              <w:rPr>
                <w:rFonts w:ascii="Times New Roman" w:cs="Times New Roman" w:eastAsia="Times New Roman" w:hAnsi="Times New Roman"/>
                <w:sz w:val="22"/>
                <w:szCs w:val="22"/>
              </w:rPr>
              <w:t xml:space="preserve">Pemilahan kebutuhan dan keinginan</w:t>
            </w:r>
          </w:p>
          <w:p>
            <w:pPr>
              <w:pStyle w:val="ListParagraph"/>
              <w:numPr>
                <w:ilvl w:val="0"/>
                <w:numId w:val="4"/>
              </w:numPr>
              <w:spacing w:after="40"/>
            </w:pPr>
            <w:r>
              <w:rPr>
                <w:rFonts w:ascii="Times New Roman" w:cs="Times New Roman" w:eastAsia="Times New Roman" w:hAnsi="Times New Roman"/>
                <w:sz w:val="22"/>
                <w:szCs w:val="22"/>
              </w:rPr>
              <w:t xml:space="preserve">Identifikasi faktor yang memengaruhi</w:t>
            </w:r>
          </w:p>
          <w:p>
            <w:pPr>
              <w:pStyle w:val="ListParagraph"/>
              <w:numPr>
                <w:ilvl w:val="0"/>
                <w:numId w:val="4"/>
              </w:numPr>
              <w:spacing w:after="40"/>
            </w:pPr>
            <w:r>
              <w:rPr>
                <w:rFonts w:ascii="Times New Roman" w:cs="Times New Roman" w:eastAsia="Times New Roman" w:hAnsi="Times New Roman"/>
                <w:sz w:val="22"/>
                <w:szCs w:val="22"/>
              </w:rPr>
              <w:t xml:space="preserve">Perbandingan pilihan dan perhitungan anggaran</w:t>
            </w:r>
          </w:p>
          <w:p>
            <w:pPr>
              <w:pStyle w:val="ListParagraph"/>
              <w:numPr>
                <w:ilvl w:val="0"/>
                <w:numId w:val="4"/>
              </w:numPr>
              <w:spacing w:after="40"/>
            </w:pPr>
            <w:r>
              <w:rPr>
                <w:rFonts w:ascii="Times New Roman" w:cs="Times New Roman" w:eastAsia="Times New Roman" w:hAnsi="Times New Roman"/>
                <w:sz w:val="22"/>
                <w:szCs w:val="22"/>
              </w:rPr>
              <w:t xml:space="preserve">Keputusan akhir dan penyesuaiannya</w:t>
            </w:r>
          </w:p>
          <w:p>
            <w:pPr>
              <w:pStyle w:val="ListParagraph"/>
              <w:numPr>
                <w:ilvl w:val="0"/>
                <w:numId w:val="4"/>
              </w:numPr>
              <w:spacing w:after="40"/>
            </w:pPr>
            <w:r>
              <w:rPr>
                <w:rFonts w:ascii="Times New Roman" w:cs="Times New Roman" w:eastAsia="Times New Roman" w:hAnsi="Times New Roman"/>
                <w:sz w:val="22"/>
                <w:szCs w:val="22"/>
              </w:rPr>
              <w:t xml:space="preserve">Penyajian dan presentasi</w:t>
            </w:r>
          </w:p>
        </w:tc>
        <w:tc>
          <w:tcPr>
            <w:tcW w:type="dxa" w:w="295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pStyle w:val="ListParagraph"/>
              <w:numPr>
                <w:ilvl w:val="0"/>
                <w:numId w:val="4"/>
              </w:numPr>
              <w:spacing w:after="40"/>
            </w:pPr>
            <w:r>
              <w:rPr>
                <w:rFonts w:ascii="Times New Roman" w:cs="Times New Roman" w:eastAsia="Times New Roman" w:hAnsi="Times New Roman"/>
                <w:sz w:val="22"/>
                <w:szCs w:val="22"/>
              </w:rPr>
              <w:t xml:space="preserve">Rubrik Kartu Keputusan Konsumen dan presentasi</w:t>
            </w:r>
          </w:p>
          <w:p>
            <w:pPr>
              <w:pStyle w:val="ListParagraph"/>
              <w:numPr>
                <w:ilvl w:val="0"/>
                <w:numId w:val="4"/>
              </w:numPr>
              <w:spacing w:after="40"/>
            </w:pPr>
            <w:r>
              <w:rPr>
                <w:rFonts w:ascii="Times New Roman" w:cs="Times New Roman" w:eastAsia="Times New Roman" w:hAnsi="Times New Roman"/>
                <w:sz w:val="22"/>
                <w:szCs w:val="22"/>
              </w:rPr>
              <w:t xml:space="preserve">Kuis akhir 5 soal di Google Forms (pemahaman individu, nilainya dilaporkan terpisah dari rubrik)</w:t>
            </w:r>
          </w:p>
        </w:tc>
      </w:tr>
    </w:tbl>
    <w:p>
      <w:pPr>
        <w:spacing w:after="120"/>
      </w:pPr>
    </w:p>
    <w:p>
      <w:pPr>
        <w:keepNext/>
        <w:spacing w:after="120" w:before="0" w:line="276"/>
        <w:jc w:val="both"/>
      </w:pPr>
      <w:r>
        <w:rPr>
          <w:rFonts w:ascii="Times New Roman" w:cs="Times New Roman" w:eastAsia="Times New Roman" w:hAnsi="Times New Roman"/>
          <w:sz w:val="24"/>
          <w:szCs w:val="24"/>
        </w:rPr>
        <w:t xml:space="preserve"/>
      </w:r>
      <w:r>
        <w:rPr>
          <w:rFonts w:ascii="Times New Roman" w:cs="Times New Roman" w:eastAsia="Times New Roman" w:hAnsi="Times New Roman"/>
          <w:b/>
          <w:bCs/>
          <w:sz w:val="24"/>
          <w:szCs w:val="24"/>
        </w:rPr>
        <w:t xml:space="preserve">Rubrik asesmen sumatif</w:t>
      </w:r>
      <w:r>
        <w:rPr>
          <w:rFonts w:ascii="Times New Roman" w:cs="Times New Roman" w:eastAsia="Times New Roman" w:hAnsi="Times New Roman"/>
          <w:sz w:val="24"/>
          <w:szCs w:val="24"/>
        </w:rPr>
        <w:t xml:space="preserve"> (skor 1–4 per kriteria, nilai akhir = jumlah skor ÷ 20 × 100):</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750"/>
        <w:gridCol w:w="1900"/>
        <w:gridCol w:w="1900"/>
        <w:gridCol w:w="1900"/>
        <w:gridCol w:w="1900"/>
      </w:tblGrid>
      <w:tr>
        <w:trPr>
          <w:tblHeader/>
        </w:trPr>
        <w:tc>
          <w:tcPr>
            <w:tcW w:type="dxa" w:w="1750"/>
            <w:tcBorders>
              <w:top w:val="single" w:color="808080" w:sz="4"/>
              <w:left w:val="single" w:color="808080" w:sz="4"/>
              <w:bottom w:val="single" w:color="808080" w:sz="4"/>
              <w:right w:val="single" w:color="808080" w:sz="4"/>
            </w:tcBorders>
            <w:shd w:fill="D9D9D9" w:color="auto" w:val="clear"/>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
            </w:r>
            <w:r>
              <w:rPr>
                <w:rFonts w:ascii="Times New Roman" w:cs="Times New Roman" w:eastAsia="Times New Roman" w:hAnsi="Times New Roman"/>
                <w:b/>
                <w:bCs/>
                <w:sz w:val="20"/>
                <w:szCs w:val="20"/>
              </w:rPr>
              <w:t xml:space="preserve">Kriteria</w:t>
            </w:r>
            <w:r>
              <w:rPr>
                <w:rFonts w:ascii="Times New Roman" w:cs="Times New Roman" w:eastAsia="Times New Roman" w:hAnsi="Times New Roman"/>
                <w:sz w:val="20"/>
                <w:szCs w:val="20"/>
              </w:rPr>
              <w:t xml:space="preserve"/>
            </w:r>
          </w:p>
        </w:tc>
        <w:tc>
          <w:tcPr>
            <w:tcW w:type="dxa" w:w="1900"/>
            <w:tcBorders>
              <w:top w:val="single" w:color="808080" w:sz="4"/>
              <w:left w:val="single" w:color="808080" w:sz="4"/>
              <w:bottom w:val="single" w:color="808080" w:sz="4"/>
              <w:right w:val="single" w:color="808080" w:sz="4"/>
            </w:tcBorders>
            <w:shd w:fill="D9D9D9" w:color="auto" w:val="clear"/>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
            </w:r>
            <w:r>
              <w:rPr>
                <w:rFonts w:ascii="Times New Roman" w:cs="Times New Roman" w:eastAsia="Times New Roman" w:hAnsi="Times New Roman"/>
                <w:b/>
                <w:bCs/>
                <w:sz w:val="20"/>
                <w:szCs w:val="20"/>
              </w:rPr>
              <w:t xml:space="preserve">Skor 4</w:t>
            </w:r>
            <w:r>
              <w:rPr>
                <w:rFonts w:ascii="Times New Roman" w:cs="Times New Roman" w:eastAsia="Times New Roman" w:hAnsi="Times New Roman"/>
                <w:sz w:val="20"/>
                <w:szCs w:val="20"/>
              </w:rPr>
              <w:t xml:space="preserve"/>
            </w:r>
          </w:p>
        </w:tc>
        <w:tc>
          <w:tcPr>
            <w:tcW w:type="dxa" w:w="1900"/>
            <w:tcBorders>
              <w:top w:val="single" w:color="808080" w:sz="4"/>
              <w:left w:val="single" w:color="808080" w:sz="4"/>
              <w:bottom w:val="single" w:color="808080" w:sz="4"/>
              <w:right w:val="single" w:color="808080" w:sz="4"/>
            </w:tcBorders>
            <w:shd w:fill="D9D9D9" w:color="auto" w:val="clear"/>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
            </w:r>
            <w:r>
              <w:rPr>
                <w:rFonts w:ascii="Times New Roman" w:cs="Times New Roman" w:eastAsia="Times New Roman" w:hAnsi="Times New Roman"/>
                <w:b/>
                <w:bCs/>
                <w:sz w:val="20"/>
                <w:szCs w:val="20"/>
              </w:rPr>
              <w:t xml:space="preserve">Skor 3</w:t>
            </w:r>
            <w:r>
              <w:rPr>
                <w:rFonts w:ascii="Times New Roman" w:cs="Times New Roman" w:eastAsia="Times New Roman" w:hAnsi="Times New Roman"/>
                <w:sz w:val="20"/>
                <w:szCs w:val="20"/>
              </w:rPr>
              <w:t xml:space="preserve"/>
            </w:r>
          </w:p>
        </w:tc>
        <w:tc>
          <w:tcPr>
            <w:tcW w:type="dxa" w:w="1900"/>
            <w:tcBorders>
              <w:top w:val="single" w:color="808080" w:sz="4"/>
              <w:left w:val="single" w:color="808080" w:sz="4"/>
              <w:bottom w:val="single" w:color="808080" w:sz="4"/>
              <w:right w:val="single" w:color="808080" w:sz="4"/>
            </w:tcBorders>
            <w:shd w:fill="D9D9D9" w:color="auto" w:val="clear"/>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
            </w:r>
            <w:r>
              <w:rPr>
                <w:rFonts w:ascii="Times New Roman" w:cs="Times New Roman" w:eastAsia="Times New Roman" w:hAnsi="Times New Roman"/>
                <w:b/>
                <w:bCs/>
                <w:sz w:val="20"/>
                <w:szCs w:val="20"/>
              </w:rPr>
              <w:t xml:space="preserve">Skor 2</w:t>
            </w:r>
            <w:r>
              <w:rPr>
                <w:rFonts w:ascii="Times New Roman" w:cs="Times New Roman" w:eastAsia="Times New Roman" w:hAnsi="Times New Roman"/>
                <w:sz w:val="20"/>
                <w:szCs w:val="20"/>
              </w:rPr>
              <w:t xml:space="preserve"/>
            </w:r>
          </w:p>
        </w:tc>
        <w:tc>
          <w:tcPr>
            <w:tcW w:type="dxa" w:w="1900"/>
            <w:tcBorders>
              <w:top w:val="single" w:color="808080" w:sz="4"/>
              <w:left w:val="single" w:color="808080" w:sz="4"/>
              <w:bottom w:val="single" w:color="808080" w:sz="4"/>
              <w:right w:val="single" w:color="808080" w:sz="4"/>
            </w:tcBorders>
            <w:shd w:fill="D9D9D9" w:color="auto" w:val="clear"/>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
            </w:r>
            <w:r>
              <w:rPr>
                <w:rFonts w:ascii="Times New Roman" w:cs="Times New Roman" w:eastAsia="Times New Roman" w:hAnsi="Times New Roman"/>
                <w:b/>
                <w:bCs/>
                <w:sz w:val="20"/>
                <w:szCs w:val="20"/>
              </w:rPr>
              <w:t xml:space="preserve">Skor 1</w:t>
            </w:r>
            <w:r>
              <w:rPr>
                <w:rFonts w:ascii="Times New Roman" w:cs="Times New Roman" w:eastAsia="Times New Roman" w:hAnsi="Times New Roman"/>
                <w:sz w:val="20"/>
                <w:szCs w:val="20"/>
              </w:rPr>
              <w:t xml:space="preserve"/>
            </w:r>
          </w:p>
        </w:tc>
      </w:tr>
      <w:tr>
        <w:trPr>
          <w:cantSplit/>
        </w:trPr>
        <w:tc>
          <w:tcPr>
            <w:tcW w:type="dxa" w:w="175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
            </w:r>
            <w:r>
              <w:rPr>
                <w:rFonts w:ascii="Times New Roman" w:cs="Times New Roman" w:eastAsia="Times New Roman" w:hAnsi="Times New Roman"/>
                <w:b/>
                <w:bCs/>
                <w:sz w:val="20"/>
                <w:szCs w:val="20"/>
              </w:rPr>
              <w:t xml:space="preserve">Pemilahan kebutuhan dan keinginan</w:t>
            </w:r>
            <w:r>
              <w:rPr>
                <w:rFonts w:ascii="Times New Roman" w:cs="Times New Roman" w:eastAsia="Times New Roman" w:hAnsi="Times New Roman"/>
                <w:sz w:val="20"/>
                <w:szCs w:val="20"/>
              </w:rPr>
              <w:t xml:space="preserve"/>
            </w:r>
          </w:p>
        </w:tc>
        <w:tc>
          <w:tcPr>
            <w:tcW w:type="dxa" w:w="19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Kelima item dipilah tepat, alasan jelas, dan menyadari bahwa satu barang (misalnya sepatu) bisa punya sisi kebutuhan sekaligus keinginan</w:t>
            </w:r>
          </w:p>
        </w:tc>
        <w:tc>
          <w:tcPr>
            <w:tcW w:type="dxa" w:w="19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4 dari 5 item tepat dengan alasan jelas</w:t>
            </w:r>
          </w:p>
        </w:tc>
        <w:tc>
          <w:tcPr>
            <w:tcW w:type="dxa" w:w="19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2–3 item tepat atau alasan kurang jelas</w:t>
            </w:r>
          </w:p>
        </w:tc>
        <w:tc>
          <w:tcPr>
            <w:tcW w:type="dxa" w:w="19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Hanya 0–1 item tepat atau tanpa alasan</w:t>
            </w:r>
          </w:p>
        </w:tc>
      </w:tr>
      <w:tr>
        <w:trPr>
          <w:cantSplit/>
        </w:trPr>
        <w:tc>
          <w:tcPr>
            <w:tcW w:type="dxa" w:w="175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
            </w:r>
            <w:r>
              <w:rPr>
                <w:rFonts w:ascii="Times New Roman" w:cs="Times New Roman" w:eastAsia="Times New Roman" w:hAnsi="Times New Roman"/>
                <w:b/>
                <w:bCs/>
                <w:sz w:val="20"/>
                <w:szCs w:val="20"/>
              </w:rPr>
              <w:t xml:space="preserve">Faktor yang memengaruhi keputusan</w:t>
            </w:r>
            <w:r>
              <w:rPr>
                <w:rFonts w:ascii="Times New Roman" w:cs="Times New Roman" w:eastAsia="Times New Roman" w:hAnsi="Times New Roman"/>
                <w:sz w:val="20"/>
                <w:szCs w:val="20"/>
              </w:rPr>
              <w:t xml:space="preserve"/>
            </w:r>
          </w:p>
        </w:tc>
        <w:tc>
          <w:tcPr>
            <w:tcW w:type="dxa" w:w="19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Faktor yang tepat ditemukan pada ketiga barang, disertai bukti dari kasus</w:t>
            </w:r>
          </w:p>
        </w:tc>
        <w:tc>
          <w:tcPr>
            <w:tcW w:type="dxa" w:w="19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Faktor tepat pada dua barang, disertai bukti</w:t>
            </w:r>
          </w:p>
        </w:tc>
        <w:tc>
          <w:tcPr>
            <w:tcW w:type="dxa" w:w="19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Faktor tepat pada satu barang atau tanpa bukti</w:t>
            </w:r>
          </w:p>
        </w:tc>
        <w:tc>
          <w:tcPr>
            <w:tcW w:type="dxa" w:w="19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Faktor keliru atau tidak ditulis</w:t>
            </w:r>
          </w:p>
        </w:tc>
      </w:tr>
      <w:tr>
        <w:trPr>
          <w:cantSplit/>
        </w:trPr>
        <w:tc>
          <w:tcPr>
            <w:tcW w:type="dxa" w:w="175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
            </w:r>
            <w:r>
              <w:rPr>
                <w:rFonts w:ascii="Times New Roman" w:cs="Times New Roman" w:eastAsia="Times New Roman" w:hAnsi="Times New Roman"/>
                <w:b/>
                <w:bCs/>
                <w:sz w:val="20"/>
                <w:szCs w:val="20"/>
              </w:rPr>
              <w:t xml:space="preserve">Perbandingan pilihan dan anggaran</w:t>
            </w:r>
            <w:r>
              <w:rPr>
                <w:rFonts w:ascii="Times New Roman" w:cs="Times New Roman" w:eastAsia="Times New Roman" w:hAnsi="Times New Roman"/>
                <w:sz w:val="20"/>
                <w:szCs w:val="20"/>
              </w:rPr>
              <w:t xml:space="preserve"/>
            </w:r>
          </w:p>
        </w:tc>
        <w:tc>
          <w:tcPr>
            <w:tcW w:type="dxa" w:w="19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Tabel membandingkan harga, ulasan, daya tahan, dan sisa dana; semua hitungan benar</w:t>
            </w:r>
          </w:p>
        </w:tc>
        <w:tc>
          <w:tcPr>
            <w:tcW w:type="dxa" w:w="19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Tabel lengkap, ada satu kesalahan hitung</w:t>
            </w:r>
          </w:p>
        </w:tc>
        <w:tc>
          <w:tcPr>
            <w:tcW w:type="dxa" w:w="19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Tabel tidak lengkap atau beberapa hitungan keliru</w:t>
            </w:r>
          </w:p>
        </w:tc>
        <w:tc>
          <w:tcPr>
            <w:tcW w:type="dxa" w:w="19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Tidak ada perbandingan atau hitungan salah</w:t>
            </w:r>
          </w:p>
        </w:tc>
      </w:tr>
      <w:tr>
        <w:trPr>
          <w:cantSplit/>
        </w:trPr>
        <w:tc>
          <w:tcPr>
            <w:tcW w:type="dxa" w:w="175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
            </w:r>
            <w:r>
              <w:rPr>
                <w:rFonts w:ascii="Times New Roman" w:cs="Times New Roman" w:eastAsia="Times New Roman" w:hAnsi="Times New Roman"/>
                <w:b/>
                <w:bCs/>
                <w:sz w:val="20"/>
                <w:szCs w:val="20"/>
              </w:rPr>
              <w:t xml:space="preserve">Keputusan akhir dan penyesuaian</w:t>
            </w:r>
            <w:r>
              <w:rPr>
                <w:rFonts w:ascii="Times New Roman" w:cs="Times New Roman" w:eastAsia="Times New Roman" w:hAnsi="Times New Roman"/>
                <w:sz w:val="20"/>
                <w:szCs w:val="20"/>
              </w:rPr>
              <w:t xml:space="preserve"/>
            </w:r>
          </w:p>
        </w:tc>
        <w:tc>
          <w:tcPr>
            <w:tcW w:type="dxa" w:w="19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Keputusan sesuai anggaran, alasan logis, dan revisi setelah kondisi baru jelas serta beralasan</w:t>
            </w:r>
          </w:p>
        </w:tc>
        <w:tc>
          <w:tcPr>
            <w:tcW w:type="dxa" w:w="19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Keputusan sesuai anggaran dan logis, revisi kurang rinci</w:t>
            </w:r>
          </w:p>
        </w:tc>
        <w:tc>
          <w:tcPr>
            <w:tcW w:type="dxa" w:w="19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Keputusan ada tetapi alasannya hanya karena diskon atau teman</w:t>
            </w:r>
          </w:p>
        </w:tc>
        <w:tc>
          <w:tcPr>
            <w:tcW w:type="dxa" w:w="19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Melebihi anggaran, tanpa alasan, atau tidak direvisi</w:t>
            </w:r>
          </w:p>
        </w:tc>
      </w:tr>
      <w:tr>
        <w:trPr>
          <w:cantSplit/>
        </w:trPr>
        <w:tc>
          <w:tcPr>
            <w:tcW w:type="dxa" w:w="175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
            </w:r>
            <w:r>
              <w:rPr>
                <w:rFonts w:ascii="Times New Roman" w:cs="Times New Roman" w:eastAsia="Times New Roman" w:hAnsi="Times New Roman"/>
                <w:b/>
                <w:bCs/>
                <w:sz w:val="20"/>
                <w:szCs w:val="20"/>
              </w:rPr>
              <w:t xml:space="preserve">Penyajian dan presentasi</w:t>
            </w:r>
            <w:r>
              <w:rPr>
                <w:rFonts w:ascii="Times New Roman" w:cs="Times New Roman" w:eastAsia="Times New Roman" w:hAnsi="Times New Roman"/>
                <w:sz w:val="20"/>
                <w:szCs w:val="20"/>
              </w:rPr>
              <w:t xml:space="preserve"/>
            </w:r>
          </w:p>
        </w:tc>
        <w:tc>
          <w:tcPr>
            <w:tcW w:type="dxa" w:w="19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Kartu rapi dan lengkap, presentasi runtut dalam waktu, menjawab tanggapan dengan baik</w:t>
            </w:r>
          </w:p>
        </w:tc>
        <w:tc>
          <w:tcPr>
            <w:tcW w:type="dxa" w:w="19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Kartu rapi dan presentasi jelas, tanggapan kurang dijawab</w:t>
            </w:r>
          </w:p>
        </w:tc>
        <w:tc>
          <w:tcPr>
            <w:tcW w:type="dxa" w:w="19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Kartu kurang rapi atau presentasi kurang jelas</w:t>
            </w:r>
          </w:p>
        </w:tc>
        <w:tc>
          <w:tcPr>
            <w:tcW w:type="dxa" w:w="19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0"/>
                <w:szCs w:val="20"/>
              </w:rPr>
              <w:t xml:space="preserve">Kartu dan presentasi tidak jelas</w:t>
            </w:r>
          </w:p>
        </w:tc>
      </w:tr>
    </w:tbl>
    <w:p>
      <w:pPr>
        <w:pStyle w:val="Heading1"/>
        <w:keepNext/>
      </w:pPr>
      <w:r>
        <w:rPr>
          <w:rFonts w:ascii="Times New Roman" w:cs="Times New Roman" w:eastAsia="Times New Roman" w:hAnsi="Times New Roman"/>
          <w:b/>
          <w:bCs/>
          <w:sz w:val="26"/>
          <w:szCs w:val="26"/>
        </w:rPr>
        <w:t xml:space="preserve">Artefak Digital: Studi Kasus “Flash Sale Tengah Bulan”</w:t>
      </w:r>
    </w:p>
    <w:p>
      <w:pPr>
        <w:spacing w:after="120" w:before="0" w:line="276"/>
        <w:jc w:val="both"/>
      </w:pPr>
      <w:r>
        <w:rPr>
          <w:rFonts w:ascii="Times New Roman" w:cs="Times New Roman" w:eastAsia="Times New Roman" w:hAnsi="Times New Roman"/>
          <w:sz w:val="24"/>
          <w:szCs w:val="24"/>
        </w:rPr>
        <w:t xml:space="preserve">Artefak berupa studi kasus digital yang dibuat di Google Slides dengan tampilan seperti halaman toko online dan dibagikan lewat Classroom. Kasus ini dipakai sejak pendahuluan (pilihan awal), menjadi bahan hitungan dan analisis kelompok pada kegiatan inti, lalu menjadi dasar Kartu Keputusan Konsumen dan penilaian sumatif. Tanpa kasus ini, siswa tidak punya situasi nyata untuk dianalisis.</w:t>
      </w:r>
    </w:p>
    <w:p>
      <w:pPr>
        <w:keepNext/>
        <w:spacing w:after="60" w:before="0" w:line="276"/>
        <w:jc w:val="both"/>
      </w:pPr>
      <w:r>
        <w:rPr>
          <w:rFonts w:ascii="Times New Roman" w:cs="Times New Roman" w:eastAsia="Times New Roman" w:hAnsi="Times New Roman"/>
          <w:sz w:val="24"/>
          <w:szCs w:val="24"/>
        </w:rPr>
        <w:t xml:space="preserve"/>
      </w:r>
      <w:r>
        <w:rPr>
          <w:rFonts w:ascii="Times New Roman" w:cs="Times New Roman" w:eastAsia="Times New Roman" w:hAnsi="Times New Roman"/>
          <w:b/>
          <w:bCs/>
          <w:sz w:val="24"/>
          <w:szCs w:val="24"/>
        </w:rPr>
        <w:t xml:space="preserve">a. Judul kasus</w:t>
      </w:r>
      <w:r>
        <w:rPr>
          <w:rFonts w:ascii="Times New Roman" w:cs="Times New Roman" w:eastAsia="Times New Roman" w:hAnsi="Times New Roman"/>
          <w:sz w:val="24"/>
          <w:szCs w:val="24"/>
        </w:rPr>
        <w:t xml:space="preserve"/>
      </w:r>
    </w:p>
    <w:p>
      <w:pPr>
        <w:spacing w:after="120" w:before="0" w:line="276"/>
        <w:jc w:val="both"/>
      </w:pPr>
      <w:r>
        <w:rPr>
          <w:rFonts w:ascii="Times New Roman" w:cs="Times New Roman" w:eastAsia="Times New Roman" w:hAnsi="Times New Roman"/>
          <w:sz w:val="24"/>
          <w:szCs w:val="24"/>
        </w:rPr>
        <w:t xml:space="preserve">“Flash Sale Tengah Bulan: Sisa Uang Saku Nadia”</w:t>
      </w:r>
    </w:p>
    <w:p>
      <w:pPr>
        <w:keepNext/>
        <w:spacing w:after="60" w:before="0" w:line="276"/>
        <w:jc w:val="both"/>
      </w:pPr>
      <w:r>
        <w:rPr>
          <w:rFonts w:ascii="Times New Roman" w:cs="Times New Roman" w:eastAsia="Times New Roman" w:hAnsi="Times New Roman"/>
          <w:sz w:val="24"/>
          <w:szCs w:val="24"/>
        </w:rPr>
        <w:t xml:space="preserve"/>
      </w:r>
      <w:r>
        <w:rPr>
          <w:rFonts w:ascii="Times New Roman" w:cs="Times New Roman" w:eastAsia="Times New Roman" w:hAnsi="Times New Roman"/>
          <w:b/>
          <w:bCs/>
          <w:sz w:val="24"/>
          <w:szCs w:val="24"/>
        </w:rPr>
        <w:t xml:space="preserve">b. Ringkasan kasus</w:t>
      </w:r>
      <w:r>
        <w:rPr>
          <w:rFonts w:ascii="Times New Roman" w:cs="Times New Roman" w:eastAsia="Times New Roman" w:hAnsi="Times New Roman"/>
          <w:sz w:val="24"/>
          <w:szCs w:val="24"/>
        </w:rPr>
        <w:t xml:space="preserve"/>
      </w:r>
    </w:p>
    <w:p>
      <w:pPr>
        <w:spacing w:after="120" w:before="0" w:line="276"/>
        <w:jc w:val="both"/>
      </w:pPr>
      <w:r>
        <w:rPr>
          <w:rFonts w:ascii="Times New Roman" w:cs="Times New Roman" w:eastAsia="Times New Roman" w:hAnsi="Times New Roman"/>
          <w:sz w:val="24"/>
          <w:szCs w:val="24"/>
        </w:rPr>
        <w:t xml:space="preserve">Nadia, siswi kelas X, menerima uang saku Rp250.000 untuk dua minggu (10 hari sekolah). Pada Minggu malam ia membuka marketplace dan melihat tiga barang yang menarik. Di grup chat kelas, teman-temannya ramai membahas flash sale yang berakhir malam ini. Nadia ingin tetap menyisakan Rp10.000 sebagai cadangan.</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5500"/>
        <w:gridCol w:w="3850"/>
      </w:tblGrid>
      <w:tr>
        <w:trPr>
          <w:tblHeader/>
        </w:trPr>
        <w:tc>
          <w:tcPr>
            <w:tcW w:type="dxa" w:w="5500"/>
            <w:tcBorders>
              <w:top w:val="single" w:color="808080" w:sz="4"/>
              <w:left w:val="single" w:color="808080" w:sz="4"/>
              <w:bottom w:val="single" w:color="808080" w:sz="4"/>
              <w:right w:val="single" w:color="808080" w:sz="4"/>
            </w:tcBorders>
            <w:shd w:fill="D9D9D9" w:color="auto" w:val="clear"/>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
            </w:r>
            <w:r>
              <w:rPr>
                <w:rFonts w:ascii="Times New Roman" w:cs="Times New Roman" w:eastAsia="Times New Roman" w:hAnsi="Times New Roman"/>
                <w:b/>
                <w:bCs/>
                <w:sz w:val="22"/>
                <w:szCs w:val="22"/>
              </w:rPr>
              <w:t xml:space="preserve">Rincian uang saku Nadia (2 minggu)</w:t>
            </w:r>
            <w:r>
              <w:rPr>
                <w:rFonts w:ascii="Times New Roman" w:cs="Times New Roman" w:eastAsia="Times New Roman" w:hAnsi="Times New Roman"/>
                <w:sz w:val="22"/>
                <w:szCs w:val="22"/>
              </w:rPr>
              <w:t xml:space="preserve"/>
            </w:r>
          </w:p>
        </w:tc>
        <w:tc>
          <w:tcPr>
            <w:tcW w:type="dxa" w:w="3850"/>
            <w:tcBorders>
              <w:top w:val="single" w:color="808080" w:sz="4"/>
              <w:left w:val="single" w:color="808080" w:sz="4"/>
              <w:bottom w:val="single" w:color="808080" w:sz="4"/>
              <w:right w:val="single" w:color="808080" w:sz="4"/>
            </w:tcBorders>
            <w:shd w:fill="D9D9D9" w:color="auto" w:val="clear"/>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
            </w:r>
            <w:r>
              <w:rPr>
                <w:rFonts w:ascii="Times New Roman" w:cs="Times New Roman" w:eastAsia="Times New Roman" w:hAnsi="Times New Roman"/>
                <w:b/>
                <w:bCs/>
                <w:sz w:val="22"/>
                <w:szCs w:val="22"/>
              </w:rPr>
              <w:t xml:space="preserve">Jumlah</w:t>
            </w:r>
            <w:r>
              <w:rPr>
                <w:rFonts w:ascii="Times New Roman" w:cs="Times New Roman" w:eastAsia="Times New Roman" w:hAnsi="Times New Roman"/>
                <w:sz w:val="22"/>
                <w:szCs w:val="22"/>
              </w:rPr>
              <w:t xml:space="preserve"/>
            </w:r>
          </w:p>
        </w:tc>
      </w:tr>
      <w:tr>
        <w:trPr>
          <w:cantSplit/>
        </w:trPr>
        <w:tc>
          <w:tcPr>
            <w:tcW w:type="dxa" w:w="55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Uang saku</w:t>
            </w:r>
          </w:p>
        </w:tc>
        <w:tc>
          <w:tcPr>
            <w:tcW w:type="dxa" w:w="385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Rp250.000</w:t>
            </w:r>
          </w:p>
        </w:tc>
      </w:tr>
      <w:tr>
        <w:trPr>
          <w:cantSplit/>
        </w:trPr>
        <w:tc>
          <w:tcPr>
            <w:tcW w:type="dxa" w:w="55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Ongkos dan makan siang (10 hari × Rp15.000)</w:t>
            </w:r>
          </w:p>
        </w:tc>
        <w:tc>
          <w:tcPr>
            <w:tcW w:type="dxa" w:w="385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Rp150.000</w:t>
            </w:r>
          </w:p>
        </w:tc>
      </w:tr>
      <w:tr>
        <w:trPr>
          <w:cantSplit/>
        </w:trPr>
        <w:tc>
          <w:tcPr>
            <w:tcW w:type="dxa" w:w="55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Iuran kas kelas</w:t>
            </w:r>
          </w:p>
        </w:tc>
        <w:tc>
          <w:tcPr>
            <w:tcW w:type="dxa" w:w="385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Rp20.000</w:t>
            </w:r>
          </w:p>
        </w:tc>
      </w:tr>
      <w:tr>
        <w:trPr>
          <w:cantSplit/>
        </w:trPr>
        <w:tc>
          <w:tcPr>
            <w:tcW w:type="dxa" w:w="55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Cadangan yang ingin disisakan</w:t>
            </w:r>
          </w:p>
        </w:tc>
        <w:tc>
          <w:tcPr>
            <w:tcW w:type="dxa" w:w="385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Rp10.000</w:t>
            </w:r>
          </w:p>
        </w:tc>
      </w:tr>
    </w:tbl>
    <w:p>
      <w:pPr>
        <w:spacing w:after="12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000"/>
        <w:gridCol w:w="7350"/>
      </w:tblGrid>
      <w:tr>
        <w:trPr>
          <w:tblHeader/>
        </w:trPr>
        <w:tc>
          <w:tcPr>
            <w:tcW w:type="dxa" w:w="2000"/>
            <w:tcBorders>
              <w:top w:val="single" w:color="808080" w:sz="4"/>
              <w:left w:val="single" w:color="808080" w:sz="4"/>
              <w:bottom w:val="single" w:color="808080" w:sz="4"/>
              <w:right w:val="single" w:color="808080" w:sz="4"/>
            </w:tcBorders>
            <w:shd w:fill="D9D9D9" w:color="auto" w:val="clear"/>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
            </w:r>
            <w:r>
              <w:rPr>
                <w:rFonts w:ascii="Times New Roman" w:cs="Times New Roman" w:eastAsia="Times New Roman" w:hAnsi="Times New Roman"/>
                <w:b/>
                <w:bCs/>
                <w:sz w:val="22"/>
                <w:szCs w:val="22"/>
              </w:rPr>
              <w:t xml:space="preserve">Barang di keranjang</w:t>
            </w:r>
            <w:r>
              <w:rPr>
                <w:rFonts w:ascii="Times New Roman" w:cs="Times New Roman" w:eastAsia="Times New Roman" w:hAnsi="Times New Roman"/>
                <w:sz w:val="22"/>
                <w:szCs w:val="22"/>
              </w:rPr>
              <w:t xml:space="preserve"/>
            </w:r>
          </w:p>
        </w:tc>
        <w:tc>
          <w:tcPr>
            <w:tcW w:type="dxa" w:w="7350"/>
            <w:tcBorders>
              <w:top w:val="single" w:color="808080" w:sz="4"/>
              <w:left w:val="single" w:color="808080" w:sz="4"/>
              <w:bottom w:val="single" w:color="808080" w:sz="4"/>
              <w:right w:val="single" w:color="808080" w:sz="4"/>
            </w:tcBorders>
            <w:shd w:fill="D9D9D9" w:color="auto" w:val="clear"/>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
            </w:r>
            <w:r>
              <w:rPr>
                <w:rFonts w:ascii="Times New Roman" w:cs="Times New Roman" w:eastAsia="Times New Roman" w:hAnsi="Times New Roman"/>
                <w:b/>
                <w:bCs/>
                <w:sz w:val="22"/>
                <w:szCs w:val="22"/>
              </w:rPr>
              <w:t xml:space="preserve">Keterangan dari halaman toko</w:t>
            </w:r>
            <w:r>
              <w:rPr>
                <w:rFonts w:ascii="Times New Roman" w:cs="Times New Roman" w:eastAsia="Times New Roman" w:hAnsi="Times New Roman"/>
                <w:sz w:val="22"/>
                <w:szCs w:val="22"/>
              </w:rPr>
              <w:t xml:space="preserve"/>
            </w:r>
          </w:p>
        </w:tc>
      </w:tr>
      <w:tr>
        <w:trPr>
          <w:cantSplit/>
        </w:trPr>
        <w:tc>
          <w:tcPr>
            <w:tcW w:type="dxa" w:w="20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
            </w:r>
            <w:r>
              <w:rPr>
                <w:rFonts w:ascii="Times New Roman" w:cs="Times New Roman" w:eastAsia="Times New Roman" w:hAnsi="Times New Roman"/>
                <w:b/>
                <w:bCs/>
                <w:sz w:val="22"/>
                <w:szCs w:val="22"/>
              </w:rPr>
              <w:t xml:space="preserve">Sepatu olahraga</w:t>
            </w:r>
            <w:r>
              <w:rPr>
                <w:rFonts w:ascii="Times New Roman" w:cs="Times New Roman" w:eastAsia="Times New Roman" w:hAnsi="Times New Roman"/>
                <w:sz w:val="22"/>
                <w:szCs w:val="22"/>
              </w:rPr>
              <w:t xml:space="preserve"/>
            </w:r>
          </w:p>
        </w:tc>
        <w:tc>
          <w:tcPr>
            <w:tcW w:type="dxa" w:w="735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Sol sepatu lama Nadia mulai lepas dan hari Kamis ada praktik PJOK.</w:t>
            </w:r>
          </w:p>
          <w:p>
            <w:pPr>
              <w:pStyle w:val="ListParagraph"/>
              <w:numPr>
                <w:ilvl w:val="0"/>
                <w:numId w:val="4"/>
              </w:numPr>
              <w:spacing w:after="40"/>
            </w:pPr>
            <w:r>
              <w:rPr>
                <w:rFonts w:ascii="Times New Roman" w:cs="Times New Roman" w:eastAsia="Times New Roman" w:hAnsi="Times New Roman"/>
                <w:sz w:val="22"/>
                <w:szCs w:val="22"/>
              </w:rPr>
              <w:t xml:space="preserve"/>
            </w:r>
            <w:r>
              <w:rPr>
                <w:rFonts w:ascii="Times New Roman" w:cs="Times New Roman" w:eastAsia="Times New Roman" w:hAnsi="Times New Roman"/>
                <w:b/>
                <w:bCs/>
                <w:sz w:val="22"/>
                <w:szCs w:val="22"/>
              </w:rPr>
              <w:t xml:space="preserve">Toko 1:</w:t>
            </w:r>
            <w:r>
              <w:rPr>
                <w:rFonts w:ascii="Times New Roman" w:cs="Times New Roman" w:eastAsia="Times New Roman" w:hAnsi="Times New Roman"/>
                <w:sz w:val="22"/>
                <w:szCs w:val="22"/>
              </w:rPr>
              <w:t xml:space="preserve"> Rp78.000 (setelah diskon 25%, sudah termasuk ongkir). Rating 4,7. Ulasan: “awet dipakai berbulan-bulan”.</w:t>
            </w:r>
          </w:p>
          <w:p>
            <w:pPr>
              <w:pStyle w:val="ListParagraph"/>
              <w:numPr>
                <w:ilvl w:val="0"/>
                <w:numId w:val="4"/>
              </w:numPr>
              <w:spacing w:after="40"/>
            </w:pPr>
            <w:r>
              <w:rPr>
                <w:rFonts w:ascii="Times New Roman" w:cs="Times New Roman" w:eastAsia="Times New Roman" w:hAnsi="Times New Roman"/>
                <w:sz w:val="22"/>
                <w:szCs w:val="22"/>
              </w:rPr>
              <w:t xml:space="preserve"/>
            </w:r>
            <w:r>
              <w:rPr>
                <w:rFonts w:ascii="Times New Roman" w:cs="Times New Roman" w:eastAsia="Times New Roman" w:hAnsi="Times New Roman"/>
                <w:b/>
                <w:bCs/>
                <w:sz w:val="22"/>
                <w:szCs w:val="22"/>
              </w:rPr>
              <w:t xml:space="preserve">Toko 2:</w:t>
            </w:r>
            <w:r>
              <w:rPr>
                <w:rFonts w:ascii="Times New Roman" w:cs="Times New Roman" w:eastAsia="Times New Roman" w:hAnsi="Times New Roman"/>
                <w:sz w:val="22"/>
                <w:szCs w:val="22"/>
              </w:rPr>
              <w:t xml:space="preserve"> Rp55.000 (sudah termasuk ongkir). Rating 3,9. Ulasan: “sol cepat tipis setelah 2 bulan”.</w:t>
            </w:r>
          </w:p>
        </w:tc>
      </w:tr>
      <w:tr>
        <w:trPr>
          <w:cantSplit/>
        </w:trPr>
        <w:tc>
          <w:tcPr>
            <w:tcW w:type="dxa" w:w="20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
            </w:r>
            <w:r>
              <w:rPr>
                <w:rFonts w:ascii="Times New Roman" w:cs="Times New Roman" w:eastAsia="Times New Roman" w:hAnsi="Times New Roman"/>
                <w:b/>
                <w:bCs/>
                <w:sz w:val="22"/>
                <w:szCs w:val="22"/>
              </w:rPr>
              <w:t xml:space="preserve">Earphone bluetooth</w:t>
            </w:r>
            <w:r>
              <w:rPr>
                <w:rFonts w:ascii="Times New Roman" w:cs="Times New Roman" w:eastAsia="Times New Roman" w:hAnsi="Times New Roman"/>
                <w:sz w:val="22"/>
                <w:szCs w:val="22"/>
              </w:rPr>
              <w:t xml:space="preserve"/>
            </w:r>
          </w:p>
        </w:tc>
        <w:tc>
          <w:tcPr>
            <w:tcW w:type="dxa" w:w="735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Rp59.000 (diskon 40% dari Rp99.000, sudah termasuk ongkir). Hampir semua teman Nadia sudah membeli. Nadia sudah punya earphone kabel yang masih berfungsi. Flash sale berakhir malam ini.</w:t>
            </w:r>
          </w:p>
        </w:tc>
      </w:tr>
      <w:tr>
        <w:trPr>
          <w:cantSplit/>
        </w:trPr>
        <w:tc>
          <w:tcPr>
            <w:tcW w:type="dxa" w:w="200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
            </w:r>
            <w:r>
              <w:rPr>
                <w:rFonts w:ascii="Times New Roman" w:cs="Times New Roman" w:eastAsia="Times New Roman" w:hAnsi="Times New Roman"/>
                <w:b/>
                <w:bCs/>
                <w:sz w:val="22"/>
                <w:szCs w:val="22"/>
              </w:rPr>
              <w:t xml:space="preserve">Minuman promo</w:t>
            </w:r>
            <w:r>
              <w:rPr>
                <w:rFonts w:ascii="Times New Roman" w:cs="Times New Roman" w:eastAsia="Times New Roman" w:hAnsi="Times New Roman"/>
                <w:sz w:val="22"/>
                <w:szCs w:val="22"/>
              </w:rPr>
              <w:t xml:space="preserve"/>
            </w:r>
          </w:p>
        </w:tc>
        <w:tc>
          <w:tcPr>
            <w:tcW w:type="dxa" w:w="7350"/>
            <w:tcBorders>
              <w:top w:val="single" w:color="808080" w:sz="4"/>
              <w:left w:val="single" w:color="808080" w:sz="4"/>
              <w:bottom w:val="single" w:color="808080" w:sz="4"/>
              <w:right w:val="single" w:color="808080" w:sz="4"/>
            </w:tcBorders>
            <w:tcMar>
              <w:top w:type="dxa" w:w="60"/>
              <w:left w:type="dxa" w:w="100"/>
              <w:bottom w:type="dxa" w:w="60"/>
              <w:right w:type="dxa" w:w="100"/>
            </w:tcMar>
            <w:vAlign w:val="top"/>
          </w:tcPr>
          <w:p>
            <w:pPr>
              <w:spacing w:after="60"/>
            </w:pPr>
            <w:r>
              <w:rPr>
                <w:rFonts w:ascii="Times New Roman" w:cs="Times New Roman" w:eastAsia="Times New Roman" w:hAnsi="Times New Roman"/>
                <w:sz w:val="22"/>
                <w:szCs w:val="22"/>
              </w:rPr>
              <w:t xml:space="preserve">Paket beli 1 gratis 1 lewat aplikasi seharga Rp24.000, berlaku 3 hari. Nadia sedang ingin minum yang manis dan temannya mengajak membeli bersama besok.</w:t>
            </w:r>
          </w:p>
        </w:tc>
      </w:tr>
    </w:tbl>
    <w:p>
      <w:pPr>
        <w:spacing w:after="120"/>
      </w:pPr>
    </w:p>
    <w:p>
      <w:pPr>
        <w:spacing w:after="120" w:before="0" w:line="276"/>
        <w:jc w:val="both"/>
      </w:pPr>
      <w:r>
        <w:rPr>
          <w:rFonts w:ascii="Times New Roman" w:cs="Times New Roman" w:eastAsia="Times New Roman" w:hAnsi="Times New Roman"/>
          <w:sz w:val="24"/>
          <w:szCs w:val="24"/>
        </w:rPr>
        <w:t xml:space="preserve"/>
      </w:r>
      <w:r>
        <w:rPr>
          <w:rFonts w:ascii="Times New Roman" w:cs="Times New Roman" w:eastAsia="Times New Roman" w:hAnsi="Times New Roman"/>
          <w:b/>
          <w:bCs/>
          <w:sz w:val="24"/>
          <w:szCs w:val="24"/>
        </w:rPr>
        <w:t xml:space="preserve">Kondisi baru</w:t>
      </w:r>
      <w:r>
        <w:rPr>
          <w:rFonts w:ascii="Times New Roman" w:cs="Times New Roman" w:eastAsia="Times New Roman" w:hAnsi="Times New Roman"/>
          <w:sz w:val="24"/>
          <w:szCs w:val="24"/>
        </w:rPr>
        <w:t xml:space="preserve"> (diumumkan guru di tengah kerja kelompok): sepupu Nadia mengirim tambahan uang Rp20.000. Pada saat yang sama, stok sepatu Toko 1 tinggal 3 pasang dan flash sale earphone berakhir 1 jam lagi.</w:t>
      </w:r>
    </w:p>
    <w:p>
      <w:pPr>
        <w:keepNext/>
        <w:spacing w:after="60" w:before="0" w:line="276"/>
        <w:jc w:val="both"/>
      </w:pPr>
      <w:r>
        <w:rPr>
          <w:rFonts w:ascii="Times New Roman" w:cs="Times New Roman" w:eastAsia="Times New Roman" w:hAnsi="Times New Roman"/>
          <w:sz w:val="24"/>
          <w:szCs w:val="24"/>
        </w:rPr>
        <w:t xml:space="preserve"/>
      </w:r>
      <w:r>
        <w:rPr>
          <w:rFonts w:ascii="Times New Roman" w:cs="Times New Roman" w:eastAsia="Times New Roman" w:hAnsi="Times New Roman"/>
          <w:b/>
          <w:bCs/>
          <w:sz w:val="24"/>
          <w:szCs w:val="24"/>
        </w:rPr>
        <w:t xml:space="preserve">c. Pertanyaan/tugas yang harus dikerjakan siswa</w:t>
      </w:r>
      <w:r>
        <w:rPr>
          <w:rFonts w:ascii="Times New Roman" w:cs="Times New Roman" w:eastAsia="Times New Roman" w:hAnsi="Times New Roman"/>
          <w:sz w:val="24"/>
          <w:szCs w:val="24"/>
        </w:rPr>
        <w:t xml:space="preserve"/>
      </w:r>
    </w:p>
    <w:p>
      <w:pPr>
        <w:pStyle w:val="ListParagraph"/>
        <w:numPr>
          <w:ilvl w:val="0"/>
          <w:numId w:val="5"/>
        </w:numPr>
        <w:spacing w:after="80" w:line="276"/>
        <w:jc w:val="both"/>
      </w:pPr>
      <w:r>
        <w:rPr>
          <w:rFonts w:ascii="Times New Roman" w:cs="Times New Roman" w:eastAsia="Times New Roman" w:hAnsi="Times New Roman"/>
          <w:sz w:val="24"/>
          <w:szCs w:val="24"/>
        </w:rPr>
        <w:t xml:space="preserve">Hitung dana yang boleh dibelanjakan Nadia setelah dikurangi pengeluaran tetap dan cadangan.</w:t>
      </w:r>
    </w:p>
    <w:p>
      <w:pPr>
        <w:pStyle w:val="ListParagraph"/>
        <w:numPr>
          <w:ilvl w:val="0"/>
          <w:numId w:val="5"/>
        </w:numPr>
        <w:spacing w:after="80" w:line="276"/>
        <w:jc w:val="both"/>
      </w:pPr>
      <w:r>
        <w:rPr>
          <w:rFonts w:ascii="Times New Roman" w:cs="Times New Roman" w:eastAsia="Times New Roman" w:hAnsi="Times New Roman"/>
          <w:sz w:val="24"/>
          <w:szCs w:val="24"/>
        </w:rPr>
        <w:t xml:space="preserve">Pilah lima hal berikut menjadi kebutuhan atau keinginan dan beri alasan satu kalimat: makan siang dan ongkos, iuran kas, sepatu olahraga, earphone bluetooth, minuman promo.</w:t>
      </w:r>
    </w:p>
    <w:p>
      <w:pPr>
        <w:pStyle w:val="ListParagraph"/>
        <w:numPr>
          <w:ilvl w:val="0"/>
          <w:numId w:val="5"/>
        </w:numPr>
        <w:spacing w:after="80" w:line="276"/>
        <w:jc w:val="both"/>
      </w:pPr>
      <w:r>
        <w:rPr>
          <w:rFonts w:ascii="Times New Roman" w:cs="Times New Roman" w:eastAsia="Times New Roman" w:hAnsi="Times New Roman"/>
          <w:sz w:val="24"/>
          <w:szCs w:val="24"/>
        </w:rPr>
        <w:t xml:space="preserve">Untuk tiap barang di keranjang, tentukan faktor yang paling memengaruhi Nadia (uang saku, harga/diskon, kualitas, teman/tren, promo/iklan, kebutuhan) dan tuliskan buktinya dari kasus.</w:t>
      </w:r>
    </w:p>
    <w:p>
      <w:pPr>
        <w:pStyle w:val="ListParagraph"/>
        <w:numPr>
          <w:ilvl w:val="0"/>
          <w:numId w:val="5"/>
        </w:numPr>
        <w:spacing w:after="80" w:line="276"/>
        <w:jc w:val="both"/>
      </w:pPr>
      <w:r>
        <w:rPr>
          <w:rFonts w:ascii="Times New Roman" w:cs="Times New Roman" w:eastAsia="Times New Roman" w:hAnsi="Times New Roman"/>
          <w:sz w:val="24"/>
          <w:szCs w:val="24"/>
        </w:rPr>
        <w:t xml:space="preserve">Bandingkan sepatu Toko 1 dan Toko 2 dalam tabel: harga, rating/ulasan, perkiraan daya tahan, dan sisa dana jika dibeli.</w:t>
      </w:r>
    </w:p>
    <w:p>
      <w:pPr>
        <w:pStyle w:val="ListParagraph"/>
        <w:numPr>
          <w:ilvl w:val="0"/>
          <w:numId w:val="5"/>
        </w:numPr>
        <w:spacing w:after="80" w:line="276"/>
        <w:jc w:val="both"/>
      </w:pPr>
      <w:r>
        <w:rPr>
          <w:rFonts w:ascii="Times New Roman" w:cs="Times New Roman" w:eastAsia="Times New Roman" w:hAnsi="Times New Roman"/>
          <w:sz w:val="24"/>
          <w:szCs w:val="24"/>
        </w:rPr>
        <w:t xml:space="preserve">Putuskan apa yang sebaiknya dibeli Nadia (boleh tidak semuanya, boleh juga tidak membeli apa pun). Tulis hitungan sisa uangnya dan alasan keputusan dalam 3–4 kalimat.</w:t>
      </w:r>
    </w:p>
    <w:p>
      <w:pPr>
        <w:pStyle w:val="ListParagraph"/>
        <w:numPr>
          <w:ilvl w:val="0"/>
          <w:numId w:val="5"/>
        </w:numPr>
        <w:spacing w:after="80" w:line="276"/>
        <w:jc w:val="both"/>
      </w:pPr>
      <w:r>
        <w:rPr>
          <w:rFonts w:ascii="Times New Roman" w:cs="Times New Roman" w:eastAsia="Times New Roman" w:hAnsi="Times New Roman"/>
          <w:sz w:val="24"/>
          <w:szCs w:val="24"/>
        </w:rPr>
        <w:t xml:space="preserve">Setelah kondisi baru diumumkan, tentukan apakah keputusanmu berubah. Jelaskan alasannya.</w:t>
      </w:r>
    </w:p>
    <w:p>
      <w:pPr>
        <w:keepNext/>
        <w:spacing w:after="60" w:before="80" w:line="276"/>
        <w:jc w:val="both"/>
      </w:pPr>
      <w:r>
        <w:rPr>
          <w:rFonts w:ascii="Times New Roman" w:cs="Times New Roman" w:eastAsia="Times New Roman" w:hAnsi="Times New Roman"/>
          <w:sz w:val="24"/>
          <w:szCs w:val="24"/>
        </w:rPr>
        <w:t xml:space="preserve"/>
      </w:r>
      <w:r>
        <w:rPr>
          <w:rFonts w:ascii="Times New Roman" w:cs="Times New Roman" w:eastAsia="Times New Roman" w:hAnsi="Times New Roman"/>
          <w:b/>
          <w:bCs/>
          <w:sz w:val="24"/>
          <w:szCs w:val="24"/>
        </w:rPr>
        <w:t xml:space="preserve">d. Hasil/produk yang harus dibuat siswa</w:t>
      </w:r>
      <w:r>
        <w:rPr>
          <w:rFonts w:ascii="Times New Roman" w:cs="Times New Roman" w:eastAsia="Times New Roman" w:hAnsi="Times New Roman"/>
          <w:sz w:val="24"/>
          <w:szCs w:val="24"/>
        </w:rPr>
        <w:t xml:space="preserve"/>
      </w:r>
    </w:p>
    <w:p>
      <w:pPr>
        <w:spacing w:after="120" w:before="0" w:line="276"/>
        <w:jc w:val="both"/>
      </w:pPr>
      <w:r>
        <w:rPr>
          <w:rFonts w:ascii="Times New Roman" w:cs="Times New Roman" w:eastAsia="Times New Roman" w:hAnsi="Times New Roman"/>
          <w:sz w:val="24"/>
          <w:szCs w:val="24"/>
        </w:rPr>
        <w:t xml:space="preserve">Satu </w:t>
      </w:r>
      <w:r>
        <w:rPr>
          <w:rFonts w:ascii="Times New Roman" w:cs="Times New Roman" w:eastAsia="Times New Roman" w:hAnsi="Times New Roman"/>
          <w:b/>
          <w:bCs/>
          <w:sz w:val="24"/>
          <w:szCs w:val="24"/>
        </w:rPr>
        <w:t xml:space="preserve">Kartu Keputusan Konsumen</w:t>
      </w:r>
      <w:r>
        <w:rPr>
          <w:rFonts w:ascii="Times New Roman" w:cs="Times New Roman" w:eastAsia="Times New Roman" w:hAnsi="Times New Roman"/>
          <w:sz w:val="24"/>
          <w:szCs w:val="24"/>
        </w:rPr>
        <w:t xml:space="preserve"> (4 halaman di Canva) per kelompok: halaman 1 hitungan dana belanja; halaman 2 tabel kebutuhan–keinginan dan faktor yang memengaruhi; halaman 3 tabel perbandingan sepatu; halaman 4 keputusan akhir, hitungan sisa uang, alasan, serta revisi setelah kondisi baru. Kartu dipresentasikan ±1,5 menit dan tautannya dikumpulkan di Classroom.</w:t>
      </w:r>
    </w:p>
    <w:p>
      <w:pPr>
        <w:spacing w:after="120" w:before="0" w:line="276"/>
        <w:jc w:val="both"/>
      </w:pPr>
      <w:r>
        <w:rPr>
          <w:rFonts w:ascii="Times New Roman" w:cs="Times New Roman" w:eastAsia="Times New Roman" w:hAnsi="Times New Roman"/>
          <w:i/>
          <w:iCs/>
          <w:sz w:val="22"/>
          <w:szCs w:val="22"/>
        </w:rPr>
        <w:t xml:space="preserve"/>
      </w:r>
      <w:r>
        <w:rPr>
          <w:rFonts w:ascii="Times New Roman" w:cs="Times New Roman" w:eastAsia="Times New Roman" w:hAnsi="Times New Roman"/>
          <w:b/>
          <w:bCs/>
          <w:i/>
          <w:iCs/>
          <w:sz w:val="22"/>
          <w:szCs w:val="22"/>
        </w:rPr>
        <w:t xml:space="preserve">Arah jawaban untuk guru:</w:t>
      </w:r>
      <w:r>
        <w:rPr>
          <w:rFonts w:ascii="Times New Roman" w:cs="Times New Roman" w:eastAsia="Times New Roman" w:hAnsi="Times New Roman"/>
          <w:i/>
          <w:iCs/>
          <w:sz w:val="22"/>
          <w:szCs w:val="22"/>
        </w:rPr>
        <w:t xml:space="preserve"> dana belanja Rp70.000 (Rp250.000 − Rp150.000 − Rp20.000 − Rp10.000). Sepatu adalah kebutuhan (sol lepas, ada praktik PJOK), sedangkan earphone dan minuman promo adalah keinginan. Sepatu Toko 1 (Rp78.000) melebihi dana, sedangkan Toko 2 (Rp55.000) masih cukup dengan sisa Rp15.000. Setelah tambahan Rp20.000, dana menjadi Rp90.000 sehingga Toko 1 layak dibeli dengan sisa Rp12.000. Jawaban lain tetap dapat diterima jika hitungannya benar dan alasannya logis.</w:t>
      </w:r>
    </w:p>
    <w:p>
      <w:pPr>
        <w:pStyle w:val="Heading1"/>
        <w:keepNext/>
      </w:pPr>
      <w:r>
        <w:rPr>
          <w:rFonts w:ascii="Times New Roman" w:cs="Times New Roman" w:eastAsia="Times New Roman" w:hAnsi="Times New Roman"/>
          <w:b/>
          <w:bCs/>
          <w:sz w:val="26"/>
          <w:szCs w:val="26"/>
        </w:rPr>
        <w:t xml:space="preserve">Pertanyaan Reflektif</w:t>
      </w:r>
    </w:p>
    <w:p>
      <w:pPr>
        <w:keepNext/>
        <w:spacing w:after="60" w:before="0" w:line="276"/>
        <w:jc w:val="both"/>
      </w:pPr>
      <w:r>
        <w:rPr>
          <w:rFonts w:ascii="Times New Roman" w:cs="Times New Roman" w:eastAsia="Times New Roman" w:hAnsi="Times New Roman"/>
          <w:sz w:val="24"/>
          <w:szCs w:val="24"/>
        </w:rPr>
        <w:t xml:space="preserve"/>
      </w:r>
      <w:r>
        <w:rPr>
          <w:rFonts w:ascii="Times New Roman" w:cs="Times New Roman" w:eastAsia="Times New Roman" w:hAnsi="Times New Roman"/>
          <w:b/>
          <w:bCs/>
          <w:sz w:val="24"/>
          <w:szCs w:val="24"/>
        </w:rPr>
        <w:t xml:space="preserve">Apa nilai tambah teknologi digital dalam skenario ini?</w:t>
      </w:r>
      <w:r>
        <w:rPr>
          <w:rFonts w:ascii="Times New Roman" w:cs="Times New Roman" w:eastAsia="Times New Roman" w:hAnsi="Times New Roman"/>
          <w:sz w:val="24"/>
          <w:szCs w:val="24"/>
        </w:rPr>
        <w:t xml:space="preserve"/>
      </w:r>
    </w:p>
    <w:p>
      <w:pPr>
        <w:spacing w:after="120" w:before="0" w:line="276"/>
        <w:jc w:val="both"/>
      </w:pPr>
      <w:r>
        <w:rPr>
          <w:rFonts w:ascii="Times New Roman" w:cs="Times New Roman" w:eastAsia="Times New Roman" w:hAnsi="Times New Roman"/>
          <w:sz w:val="24"/>
          <w:szCs w:val="24"/>
        </w:rPr>
        <w:t xml:space="preserve">Nilai tambah teknologi terlihat pada tiga kegiatan. Studi kasus digital menampilkan harga, diskon, rating, dan ulasan seperti halaman toko online yang biasa dibuka siswa, jadi kasus Nadia terasa nyata dan tiap kelompok bisa membukanya di HP sendiri. Padlet menampung pilihan awal semua siswa dalam satu layar, sehingga di akhir siswa bisa melihat sendiri apakah pilihannya berubah setelah menganalisis. Canva membuat kartu keputusan mudah direvisi saat kondisi baru diumumkan, sehingga siswa langsung melihat bahwa perubahan uang saku bisa mengubah keputusan. Selain itu, Classroom dan Forms memindahkan penjelasan konsep dan pengecekan awal ke luar kelas, jadi waktu tatap muka bisa dipakai untuk menghitung, membandingkan, dan beradu alasan.</w:t>
      </w:r>
    </w:p>
    <w:p>
      <w:pPr>
        <w:keepNext/>
        <w:spacing w:after="60" w:before="80" w:line="276"/>
        <w:jc w:val="both"/>
      </w:pPr>
      <w:r>
        <w:rPr>
          <w:rFonts w:ascii="Times New Roman" w:cs="Times New Roman" w:eastAsia="Times New Roman" w:hAnsi="Times New Roman"/>
          <w:sz w:val="24"/>
          <w:szCs w:val="24"/>
        </w:rPr>
        <w:t xml:space="preserve"/>
      </w:r>
      <w:r>
        <w:rPr>
          <w:rFonts w:ascii="Times New Roman" w:cs="Times New Roman" w:eastAsia="Times New Roman" w:hAnsi="Times New Roman"/>
          <w:b/>
          <w:bCs/>
          <w:sz w:val="24"/>
          <w:szCs w:val="24"/>
        </w:rPr>
        <w:t xml:space="preserve">Apa yang terjadi jika teknologi dihilangkan?</w:t>
      </w:r>
      <w:r>
        <w:rPr>
          <w:rFonts w:ascii="Times New Roman" w:cs="Times New Roman" w:eastAsia="Times New Roman" w:hAnsi="Times New Roman"/>
          <w:sz w:val="24"/>
          <w:szCs w:val="24"/>
        </w:rPr>
        <w:t xml:space="preserve"/>
      </w:r>
    </w:p>
    <w:p>
      <w:pPr>
        <w:spacing w:after="120" w:before="0" w:line="276"/>
        <w:jc w:val="both"/>
      </w:pPr>
      <w:r>
        <w:rPr>
          <w:rFonts w:ascii="Times New Roman" w:cs="Times New Roman" w:eastAsia="Times New Roman" w:hAnsi="Times New Roman"/>
          <w:sz w:val="24"/>
          <w:szCs w:val="24"/>
        </w:rPr>
        <w:t xml:space="preserve">Tanpa teknologi, penjelasan konsep kembali memakan waktu kelas dan guru tidak tahu pemahaman awal siswa sebelum pelajaran dimulai. Kasus di kertas tidak punya tampilan rating dan ulasan, padahal di situlah siswa belajar menimbang kualitas. Pilihan awal siswa hanya diketahui lewat angkat tangan, sehingga membandingkan pilihan sebelum dan sesudah analisis sulit dilakukan. Kondisi baru yang diumumkan lisan membuat kelompok harus menghapus dan menulis ulang kartu, sehingga kegiatan merevisi keputusan jadi lambat. Pembelajaran pun mudah bergeser menjadi menghafal daftar faktor yang memengaruhi konsumen. Jadi di skenario ini teknologi bukan sekadar memindahkan materi ke layar, tetapi membuat siswa benar-benar mengambil keputusan, merevisinya, dan menjelaskan alasannya.</w:t>
      </w:r>
    </w:p>
    <w:sectPr>
      <w:footerReference w:type="default" r:id="rId9"/>
      <w:pgSz w:w="11906" w:h="16838" w:orient="portrait"/>
      <w:pgMar w:top="1200" w:right="1278" w:bottom="1200" w:left="127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260" w:hanging="200"/>
      </w:pPr>
    </w:lvl>
  </w:abstractNum>
  <w:abstractNum w:abstractNumId="3" w15:restartNumberingAfterBreak="0">
    <w:multiLevelType w:val="hybridMultilevel"/>
    <w:lvl w:ilvl="0" w15:tentative="1">
      <w:start w:val="1"/>
      <w:numFmt w:val="lowerLetter"/>
      <w:lvlText w:val="%1."/>
      <w:lvlJc w:val="left"/>
      <w:pPr>
        <w:ind w:left="567" w:hanging="397"/>
      </w:pPr>
    </w:lvl>
  </w:abstractNum>
  <w:abstractNum w:abstractNumId="4" w15:restartNumberingAfterBreak="0">
    <w:multiLevelType w:val="hybridMultilevel"/>
    <w:lvl w:ilvl="0" w15:tentative="1">
      <w:start w:val="1"/>
      <w:numFmt w:val="decimal"/>
      <w:lvlText w:val="%1."/>
      <w:lvlJc w:val="left"/>
      <w:pPr>
        <w:ind w:left="567" w:hanging="397"/>
      </w:pPr>
    </w:lvl>
  </w:abstractNum>
  <w:abstractNum w:abstractNumId="5" w15:restartNumberingAfterBreak="0">
    <w:multiLevelType w:val="hybridMultilevel"/>
    <w:lvl w:ilvl="0" w15:tentative="1">
      <w:start w:val="1"/>
      <w:numFmt w:val="decimal"/>
      <w:lvlText w:val="%1."/>
      <w:lvlJc w:val="left"/>
      <w:pPr>
        <w:ind w:left="567" w:hanging="397"/>
      </w:pPr>
    </w:lvl>
  </w:abstractNum>
  <w:num w:numId="1">
    <w:abstractNumId w:val="1"/>
    <w:lvlOverride w:ilvl="0">
      <w:startOverride w:val="1"/>
    </w:lvlOverride>
  </w:num>
  <w:num w:numId="2">
    <w:abstractNumId w:val="3"/>
    <w:lvlOverride w:ilvl="0">
      <w:startOverride w:val="1"/>
    </w:lvlOverride>
  </w:num>
  <w:num w:numId="3">
    <w:abstractNumId w:val="4"/>
    <w:lvlOverride w:ilvl="0">
      <w:startOverride w:val="1"/>
    </w:lvlOverride>
  </w:num>
  <w:num w:numId="4">
    <w:abstractNumId w:val="2"/>
    <w:lvlOverride w:ilvl="0">
      <w:startOverride w:val="1"/>
    </w:lvlOverride>
  </w:num>
  <w:num w:numId="5">
    <w:abstractNumId w:val="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80"/>
      <w:outlineLvl w:val="0"/>
    </w:pPr>
    <w:rPr>
      <w:rFonts w:ascii="Times New Roman" w:cs="Times New Roman" w:eastAsia="Times New Roman" w:hAnsi="Times New Roman"/>
      <w:b/>
      <w:bCs/>
      <w:color w:val="000000"/>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Desain Skenario Pembelajaran Digital</dc:title>
  <dc:creator>Dea Saputri</dc:creator>
  <cp:lastModifiedBy>Un-named</cp:lastModifiedBy>
  <cp:revision>1</cp:revision>
  <dcterms:created xsi:type="dcterms:W3CDTF">2026-10-01T09:37:30.113Z</dcterms:created>
  <dcterms:modified xsi:type="dcterms:W3CDTF">2026-10-01T09:37:30.113Z</dcterms:modified>
</cp:coreProperties>
</file>

<file path=docProps/custom.xml><?xml version="1.0" encoding="utf-8"?>
<Properties xmlns="http://schemas.openxmlformats.org/officeDocument/2006/custom-properties" xmlns:vt="http://schemas.openxmlformats.org/officeDocument/2006/docPropsVTypes"/>
</file>