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13FC4" w14:textId="64E4F5DF" w:rsidR="00412173" w:rsidRPr="00412173" w:rsidRDefault="00412173" w:rsidP="00412173">
      <w:pPr>
        <w:jc w:val="both"/>
        <w:rPr>
          <w:rFonts w:ascii="Times New Roman" w:hAnsi="Times New Roman" w:cs="Times New Roman"/>
          <w:b/>
          <w:bCs/>
        </w:rPr>
      </w:pPr>
      <w:r w:rsidRPr="00412173">
        <w:rPr>
          <w:rFonts w:ascii="Times New Roman" w:hAnsi="Times New Roman" w:cs="Times New Roman"/>
          <w:b/>
          <w:bCs/>
        </w:rPr>
        <w:t>NAMA:</w:t>
      </w:r>
      <w:r w:rsidR="00784992">
        <w:rPr>
          <w:rFonts w:ascii="Times New Roman" w:hAnsi="Times New Roman" w:cs="Times New Roman"/>
          <w:b/>
          <w:bCs/>
        </w:rPr>
        <w:t xml:space="preserve"> TEDY ALFIANDRA</w:t>
      </w:r>
    </w:p>
    <w:p w14:paraId="301D8BD2" w14:textId="04EB9652" w:rsidR="00412173" w:rsidRPr="00412173" w:rsidRDefault="00412173" w:rsidP="00412173">
      <w:pPr>
        <w:jc w:val="both"/>
        <w:rPr>
          <w:rFonts w:ascii="Times New Roman" w:hAnsi="Times New Roman" w:cs="Times New Roman"/>
          <w:b/>
          <w:bCs/>
        </w:rPr>
      </w:pPr>
      <w:r w:rsidRPr="00412173">
        <w:rPr>
          <w:rFonts w:ascii="Times New Roman" w:hAnsi="Times New Roman" w:cs="Times New Roman"/>
          <w:b/>
          <w:bCs/>
        </w:rPr>
        <w:t>NPM:25130310</w:t>
      </w:r>
      <w:r w:rsidR="00784992">
        <w:rPr>
          <w:rFonts w:ascii="Times New Roman" w:hAnsi="Times New Roman" w:cs="Times New Roman"/>
          <w:b/>
          <w:bCs/>
        </w:rPr>
        <w:t>30</w:t>
      </w:r>
    </w:p>
    <w:p w14:paraId="5A063236" w14:textId="77777777" w:rsidR="00412173" w:rsidRPr="00412173" w:rsidRDefault="00412173" w:rsidP="00412173">
      <w:pPr>
        <w:jc w:val="both"/>
        <w:rPr>
          <w:rFonts w:ascii="Times New Roman" w:hAnsi="Times New Roman" w:cs="Times New Roman"/>
          <w:b/>
          <w:bCs/>
        </w:rPr>
      </w:pPr>
    </w:p>
    <w:p w14:paraId="6B1BB6D2" w14:textId="77777777" w:rsidR="00784992" w:rsidRDefault="00784992" w:rsidP="00784992">
      <w:pPr>
        <w:pStyle w:val="pdq2pgselectionanchorcontainer"/>
      </w:pPr>
      <w:r>
        <w:rPr>
          <w:rStyle w:val="Strong"/>
          <w:rFonts w:eastAsiaTheme="majorEastAsia"/>
        </w:rPr>
        <w:t>1. Masalah ekonomi utama</w:t>
      </w:r>
    </w:p>
    <w:p w14:paraId="21418556" w14:textId="77777777" w:rsidR="00784992" w:rsidRDefault="00784992" w:rsidP="00784992">
      <w:pPr>
        <w:pStyle w:val="NormalWeb"/>
      </w:pPr>
      <w:r>
        <w:t>Masalah ekonomi utama dalam kasus tersebut adalah kenaikan harga beras yang cukup signifikan sehingga mengurangi kemampuan masyarakat untuk memenuhi kebutuhan pangan, terutama rumah tangga berpendapatan rendah. Kenaikan harga tersebut juga berkaitan dengan kondisi dari sisi penawaran, yaitu meningkatnya biaya produksi yang dirasakan petani dan naiknya harga beras dari pemasok kepada pedagang. Dengan demikian, masalah yang dihadapi tidak hanya berkaitan dengan harga yang meningkat, tetapi juga bagaimana menjaga ketersediaan beras dan kemampuan masyarakat untuk membeli beras.</w:t>
      </w:r>
    </w:p>
    <w:p w14:paraId="69A4EF35" w14:textId="77777777" w:rsidR="00784992" w:rsidRDefault="00784992" w:rsidP="00784992">
      <w:pPr>
        <w:pStyle w:val="NormalWeb"/>
      </w:pPr>
      <w:r>
        <w:rPr>
          <w:rStyle w:val="Strong"/>
          <w:rFonts w:eastAsiaTheme="majorEastAsia"/>
        </w:rPr>
        <w:t>2. Alternatif kebijakan yang dipilih</w:t>
      </w:r>
    </w:p>
    <w:p w14:paraId="7779C294" w14:textId="77777777" w:rsidR="00784992" w:rsidRDefault="00784992" w:rsidP="00784992">
      <w:pPr>
        <w:pStyle w:val="NormalWeb"/>
      </w:pPr>
      <w:r>
        <w:t xml:space="preserve">Untuk mempertahankan suatu keputusan, alternatif yang dipilih perlu disesuaikan dengan tujuan utama pemerintah. </w:t>
      </w:r>
      <w:r w:rsidRPr="00784992">
        <w:t>Jika tujuan utamanya adalah menangani gejolak harga dalam jangka pendek sekaligus memperbaiki ketersediaan beras dalam jangka panjang, Alternatif C dapat digunakan sebagai dasar keputusan.</w:t>
      </w:r>
      <w:r>
        <w:t xml:space="preserve"> Alternatif ini menggabungkan operasi pasar secara terbatas dengan upaya meningkatkan produktivitas dan produksi lokal. Dengan demikian, kebijakan tidak hanya berfokus pada harga saat ini, tetapi juga memperhatikan penyebab dari sisi pasokan.</w:t>
      </w:r>
    </w:p>
    <w:p w14:paraId="152AB169" w14:textId="77777777" w:rsidR="00784992" w:rsidRDefault="00784992" w:rsidP="00784992">
      <w:pPr>
        <w:pStyle w:val="NormalWeb"/>
      </w:pPr>
      <w:r>
        <w:rPr>
          <w:rStyle w:val="Strong"/>
          <w:rFonts w:eastAsiaTheme="majorEastAsia"/>
        </w:rPr>
        <w:t>3. Alasan berdasarkan konsep permintaan dan penawaran</w:t>
      </w:r>
    </w:p>
    <w:p w14:paraId="21E4D68C" w14:textId="77777777" w:rsidR="00784992" w:rsidRDefault="00784992" w:rsidP="00784992">
      <w:pPr>
        <w:pStyle w:val="NormalWeb"/>
      </w:pPr>
      <w:r>
        <w:t>Berdasarkan konsep permintaan dan penawaran, kenaikan harga beras dapat terjadi ketika jumlah penawaran tidak mampu memenuhi permintaan pada tingkat harga sebelumnya. Dukungan terhadap produksi lokal dalam Alternatif C diarahkan untuk meningkatkan jumlah penawaran beras. Apabila produksi dan pasokan meningkat sementara permintaan relatif tetap, tekanan kenaikan harga dapat berkurang. Sementara itu, operasi pasar secara terbatas dapat membantu menambah pasokan yang tersedia bagi masyarakat dalam jangka pendek sehingga gejolak harga dapat dikendalikan. Oleh karena itu, kedua tindakan tersebut memiliki fungsi yang berbeda, yaitu operasi pasar untuk merespons kondisi jangka pendek dan peningkatan produksi untuk memperbaiki sisi penawaran dalam jangka panjang.</w:t>
      </w:r>
    </w:p>
    <w:p w14:paraId="17F2DDB8" w14:textId="237463D8" w:rsidR="00784992" w:rsidRDefault="00784992" w:rsidP="00784992">
      <w:pPr>
        <w:pStyle w:val="Heading3"/>
        <w:rPr>
          <w:rFonts w:ascii="Times New Roman" w:hAnsi="Times New Roman" w:cs="Times New Roman"/>
        </w:rPr>
      </w:pPr>
    </w:p>
    <w:p w14:paraId="4327189B" w14:textId="014021F2" w:rsidR="00784992" w:rsidRPr="00784992" w:rsidRDefault="00784992" w:rsidP="00784992">
      <w:pPr>
        <w:rPr>
          <w:rFonts w:ascii="Times New Roman" w:hAnsi="Times New Roman" w:cs="Times New Roman"/>
          <w:b/>
          <w:bCs/>
        </w:rPr>
      </w:pPr>
      <w:r w:rsidRPr="00784992">
        <w:rPr>
          <w:rFonts w:ascii="Times New Roman" w:hAnsi="Times New Roman" w:cs="Times New Roman"/>
          <w:b/>
          <w:bCs/>
        </w:rPr>
        <w:t xml:space="preserve">4. </w:t>
      </w:r>
      <w:r w:rsidRPr="00784992">
        <w:rPr>
          <w:rFonts w:ascii="Times New Roman" w:hAnsi="Times New Roman" w:cs="Times New Roman"/>
          <w:b/>
          <w:bCs/>
        </w:rPr>
        <w:t>Dampak Keputusan terhadap Pihak Terkait</w:t>
      </w:r>
    </w:p>
    <w:p w14:paraId="22E9A8F4" w14:textId="77777777" w:rsidR="00784992" w:rsidRDefault="00784992" w:rsidP="00784992">
      <w:pPr>
        <w:pStyle w:val="NormalWeb"/>
      </w:pPr>
      <w:r>
        <w:rPr>
          <w:rStyle w:val="Strong"/>
          <w:rFonts w:eastAsiaTheme="majorEastAsia"/>
        </w:rPr>
        <w:t>a. Konsumen</w:t>
      </w:r>
      <w:r>
        <w:br/>
        <w:t>Bagi konsumen, terutama rumah tangga berpendapatan rendah, operasi pasar dapat membantu menyediakan beras dengan harga yang lebih terjangkau sehingga beban pengeluaran untuk kebutuhan pangan dapat berkurang. Dalam jangka panjang, peningkatan produksi lokal juga diharapkan membuat pasokan beras lebih stabil sehingga harga tidak mudah mengalami kenaikan yang tinggi.</w:t>
      </w:r>
    </w:p>
    <w:p w14:paraId="79036EA8" w14:textId="77777777" w:rsidR="00784992" w:rsidRDefault="00784992" w:rsidP="00784992">
      <w:pPr>
        <w:pStyle w:val="NormalWeb"/>
      </w:pPr>
      <w:r>
        <w:rPr>
          <w:rStyle w:val="Strong"/>
          <w:rFonts w:eastAsiaTheme="majorEastAsia"/>
        </w:rPr>
        <w:t>b. Produsen/Petani</w:t>
      </w:r>
      <w:r>
        <w:br/>
        <w:t xml:space="preserve">Bagi produsen atau petani, dukungan berupa sarana produksi, pendampingan, dan </w:t>
      </w:r>
      <w:r>
        <w:lastRenderedPageBreak/>
        <w:t>peningkatan produktivitas dapat membantu meningkatkan kemampuan produksi beras. Dengan produksi yang meningkat, petani memiliki peluang untuk memperoleh pendapatan yang lebih baik. Namun, peningkatan produksi tetap perlu disertai dengan kepastian pasar dan harga yang layak agar tidak merugikan petani.</w:t>
      </w:r>
    </w:p>
    <w:p w14:paraId="13B910F4" w14:textId="77777777" w:rsidR="00784992" w:rsidRDefault="00784992" w:rsidP="00784992">
      <w:pPr>
        <w:pStyle w:val="NormalWeb"/>
      </w:pPr>
      <w:r>
        <w:rPr>
          <w:rStyle w:val="Strong"/>
          <w:rFonts w:eastAsiaTheme="majorEastAsia"/>
        </w:rPr>
        <w:t>c. Pedagang</w:t>
      </w:r>
      <w:r>
        <w:br/>
        <w:t>Bagi pedagang, kebijakan tersebut dapat membuat pasokan beras menjadi lebih stabil sehingga ketidakpastian harga dari pemasok dapat berkurang. Namun, operasi pasar juga dapat meningkatkan persaingan karena masyarakat memperoleh pilihan beras dengan harga yang lebih rendah dari pemerintah. Oleh karena itu, pelaksanaannya perlu diatur agar tidak mengganggu aktivitas perdagangan secara berlebihan.</w:t>
      </w:r>
    </w:p>
    <w:p w14:paraId="218C3554" w14:textId="2E751E5F" w:rsidR="00412173" w:rsidRDefault="00784992" w:rsidP="00784992">
      <w:pPr>
        <w:pStyle w:val="NormalWeb"/>
      </w:pPr>
      <w:r>
        <w:rPr>
          <w:rStyle w:val="Strong"/>
          <w:rFonts w:eastAsiaTheme="majorEastAsia"/>
        </w:rPr>
        <w:t>d. Pemerintah</w:t>
      </w:r>
      <w:r>
        <w:br/>
        <w:t>Bagi pemerintah, kebijakan ini membutuhkan anggaran untuk melaksanakan operasi pasar dan memberikan dukungan kepada petani. Pemerintah juga perlu melakukan pengawasan agar program tepat sasaran dan berjalan efektif. Meskipun membutuhkan biaya, kebijakan ini dapat menjadi upaya untuk menangani gejolak harga dalam jangka pendek sekaligus memperbaiki pasokan beras dalam jangka panjang.</w:t>
      </w:r>
    </w:p>
    <w:p w14:paraId="5E1AFC0D" w14:textId="77777777" w:rsidR="00784992" w:rsidRPr="00412173" w:rsidRDefault="00784992" w:rsidP="00784992">
      <w:pPr>
        <w:pStyle w:val="NormalWeb"/>
      </w:pPr>
    </w:p>
    <w:p w14:paraId="06ACEEC2" w14:textId="77777777" w:rsidR="00784992" w:rsidRDefault="00784992" w:rsidP="00784992">
      <w:pPr>
        <w:pStyle w:val="pdq2pgselectionanchorcontainer"/>
      </w:pPr>
      <w:r>
        <w:rPr>
          <w:rStyle w:val="Strong"/>
          <w:rFonts w:eastAsiaTheme="majorEastAsia"/>
        </w:rPr>
        <w:t>5. Risiko atau kelemahan keputusan</w:t>
      </w:r>
    </w:p>
    <w:p w14:paraId="33503A28" w14:textId="77777777" w:rsidR="00784992" w:rsidRDefault="00784992" w:rsidP="00784992">
      <w:pPr>
        <w:pStyle w:val="NormalWeb"/>
      </w:pPr>
      <w:r>
        <w:t>Risiko dari kebijakan tersebut adalah kebutuhan anggaran yang cukup besar karena pemerintah menjalankan intervensi jangka pendek sekaligus program peningkatan produksi. Operasi pasar juga tidak dapat menjadi solusi permanen apabila masalah utama berasal dari rendahnya produksi atau tingginya biaya produksi. Selain itu, peningkatan produksi membutuhkan waktu sehingga hasilnya tidak langsung dirasakan. Oleh karena itu, pemerintah perlu menentukan sasaran, jangka waktu, dan besaran intervensi secara jelas.</w:t>
      </w:r>
    </w:p>
    <w:p w14:paraId="27D3D46B" w14:textId="77777777" w:rsidR="00784992" w:rsidRDefault="00784992" w:rsidP="00784992">
      <w:pPr>
        <w:pStyle w:val="NormalWeb"/>
      </w:pPr>
      <w:r>
        <w:rPr>
          <w:rStyle w:val="Strong"/>
          <w:rFonts w:eastAsiaTheme="majorEastAsia"/>
        </w:rPr>
        <w:t>6. Argumen untuk mempertahankan keputusan</w:t>
      </w:r>
    </w:p>
    <w:p w14:paraId="0488D614" w14:textId="77777777" w:rsidR="00784992" w:rsidRDefault="00784992" w:rsidP="00784992">
      <w:pPr>
        <w:pStyle w:val="NormalWeb"/>
      </w:pPr>
      <w:r>
        <w:t xml:space="preserve">Apabila kelompok lain memilih Alternatif A, argumen yang dapat digunakan adalah bahwa operasi pasar memang dapat membantu masyarakat dalam jangka pendek, tetapi tidak secara langsung meningkatkan kapasitas produksi beras. Jika kelompok lain memilih Alternatif B, dapat dikemukakan bahwa peningkatan produksi penting untuk jangka panjang, tetapi hasilnya membutuhkan waktu sehingga belum tentu dapat segera mengatasi kenaikan harga yang sedang dirasakan masyarakat. Dalam hal ini, dasar argumentasinya adalah bahwa kebijakan perlu mempertimbangkan </w:t>
      </w:r>
      <w:r w:rsidRPr="00784992">
        <w:t>waktu terjadinya dampak</w:t>
      </w:r>
      <w:r>
        <w:t>, kondisi konsumen saat ini, dan keberlanjutan pasokan pada masa mendatang. Namun, pilihan akhir tetap bergantung pada tujuan dan kondisi yang ingin diprioritaskan oleh pemerintah daerah.</w:t>
      </w:r>
    </w:p>
    <w:p w14:paraId="10898281" w14:textId="77777777" w:rsidR="00784992" w:rsidRDefault="00784992" w:rsidP="00784992">
      <w:pPr>
        <w:pStyle w:val="NormalWeb"/>
      </w:pPr>
      <w:r>
        <w:rPr>
          <w:rStyle w:val="Strong"/>
          <w:rFonts w:eastAsiaTheme="majorEastAsia"/>
        </w:rPr>
        <w:t>7. Indikator keberhasilan kebijakan</w:t>
      </w:r>
    </w:p>
    <w:p w14:paraId="06603C0D" w14:textId="77777777" w:rsidR="00784992" w:rsidRDefault="00784992" w:rsidP="00784992">
      <w:pPr>
        <w:pStyle w:val="NormalWeb"/>
      </w:pPr>
      <w:r>
        <w:t xml:space="preserve">Keberhasilan kebijakan dapat dinilai dari beberapa indikator, yaitu </w:t>
      </w:r>
      <w:r w:rsidRPr="00784992">
        <w:t>stabilitas harga beras</w:t>
      </w:r>
      <w:r>
        <w:t xml:space="preserve">, </w:t>
      </w:r>
      <w:r w:rsidRPr="00784992">
        <w:t>ketersediaan atau pasokan beras di pasar</w:t>
      </w:r>
      <w:r>
        <w:t xml:space="preserve">, </w:t>
      </w:r>
      <w:r w:rsidRPr="00784992">
        <w:t>kemampuan masyarakat memperoleh beras dengan harga yang terjangkau</w:t>
      </w:r>
      <w:r>
        <w:t xml:space="preserve">, </w:t>
      </w:r>
      <w:r w:rsidRPr="00784992">
        <w:t>perubahan produktivitas dan produksi petani</w:t>
      </w:r>
      <w:r>
        <w:t xml:space="preserve">, serta </w:t>
      </w:r>
      <w:r w:rsidRPr="00784992">
        <w:t>kondisi pendapatan dan biaya produksi petani</w:t>
      </w:r>
      <w:r>
        <w:t xml:space="preserve">. Dari sisi pemerintah, keberhasilan juga dapat dilihat dari ketepatan sasaran program dan penggunaan anggaran. Kebijakan dapat dievaluasi secara berkala untuk mengetahui apakah intervensi yang dilakukan benar-benar mampu mengurangi tekanan harga </w:t>
      </w:r>
      <w:r>
        <w:lastRenderedPageBreak/>
        <w:t>tanpa menimbulkan masalah baru bagi konsumen, petani, pedagang, maupun anggaran pemerintah.</w:t>
      </w:r>
    </w:p>
    <w:p w14:paraId="2C8C72AC" w14:textId="77777777" w:rsidR="00412173" w:rsidRPr="00412173" w:rsidRDefault="00412173" w:rsidP="00784992">
      <w:pPr>
        <w:pStyle w:val="NormalWeb"/>
      </w:pPr>
    </w:p>
    <w:sectPr w:rsidR="00412173" w:rsidRPr="004121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4113C8"/>
    <w:multiLevelType w:val="multilevel"/>
    <w:tmpl w:val="41001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98000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173"/>
    <w:rsid w:val="00412173"/>
    <w:rsid w:val="0062131D"/>
    <w:rsid w:val="0078499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FEF30"/>
  <w15:chartTrackingRefBased/>
  <w15:docId w15:val="{157EDA67-6C8E-47BA-BC5D-6781C6F14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21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21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21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21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21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21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21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21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21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21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21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21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21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21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21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21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21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2173"/>
    <w:rPr>
      <w:rFonts w:eastAsiaTheme="majorEastAsia" w:cstheme="majorBidi"/>
      <w:color w:val="272727" w:themeColor="text1" w:themeTint="D8"/>
    </w:rPr>
  </w:style>
  <w:style w:type="paragraph" w:styleId="Title">
    <w:name w:val="Title"/>
    <w:basedOn w:val="Normal"/>
    <w:next w:val="Normal"/>
    <w:link w:val="TitleChar"/>
    <w:uiPriority w:val="10"/>
    <w:qFormat/>
    <w:rsid w:val="004121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21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21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21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2173"/>
    <w:pPr>
      <w:spacing w:before="160"/>
      <w:jc w:val="center"/>
    </w:pPr>
    <w:rPr>
      <w:i/>
      <w:iCs/>
      <w:color w:val="404040" w:themeColor="text1" w:themeTint="BF"/>
    </w:rPr>
  </w:style>
  <w:style w:type="character" w:customStyle="1" w:styleId="QuoteChar">
    <w:name w:val="Quote Char"/>
    <w:basedOn w:val="DefaultParagraphFont"/>
    <w:link w:val="Quote"/>
    <w:uiPriority w:val="29"/>
    <w:rsid w:val="00412173"/>
    <w:rPr>
      <w:i/>
      <w:iCs/>
      <w:color w:val="404040" w:themeColor="text1" w:themeTint="BF"/>
    </w:rPr>
  </w:style>
  <w:style w:type="paragraph" w:styleId="ListParagraph">
    <w:name w:val="List Paragraph"/>
    <w:basedOn w:val="Normal"/>
    <w:uiPriority w:val="34"/>
    <w:qFormat/>
    <w:rsid w:val="00412173"/>
    <w:pPr>
      <w:ind w:left="720"/>
      <w:contextualSpacing/>
    </w:pPr>
  </w:style>
  <w:style w:type="character" w:styleId="IntenseEmphasis">
    <w:name w:val="Intense Emphasis"/>
    <w:basedOn w:val="DefaultParagraphFont"/>
    <w:uiPriority w:val="21"/>
    <w:qFormat/>
    <w:rsid w:val="00412173"/>
    <w:rPr>
      <w:i/>
      <w:iCs/>
      <w:color w:val="0F4761" w:themeColor="accent1" w:themeShade="BF"/>
    </w:rPr>
  </w:style>
  <w:style w:type="paragraph" w:styleId="IntenseQuote">
    <w:name w:val="Intense Quote"/>
    <w:basedOn w:val="Normal"/>
    <w:next w:val="Normal"/>
    <w:link w:val="IntenseQuoteChar"/>
    <w:uiPriority w:val="30"/>
    <w:qFormat/>
    <w:rsid w:val="004121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2173"/>
    <w:rPr>
      <w:i/>
      <w:iCs/>
      <w:color w:val="0F4761" w:themeColor="accent1" w:themeShade="BF"/>
    </w:rPr>
  </w:style>
  <w:style w:type="character" w:styleId="IntenseReference">
    <w:name w:val="Intense Reference"/>
    <w:basedOn w:val="DefaultParagraphFont"/>
    <w:uiPriority w:val="32"/>
    <w:qFormat/>
    <w:rsid w:val="00412173"/>
    <w:rPr>
      <w:b/>
      <w:bCs/>
      <w:smallCaps/>
      <w:color w:val="0F4761" w:themeColor="accent1" w:themeShade="BF"/>
      <w:spacing w:val="5"/>
    </w:rPr>
  </w:style>
  <w:style w:type="paragraph" w:customStyle="1" w:styleId="pdq2pgselectionanchorcontainer">
    <w:name w:val="pdq2pg_selectionanchorcontainer"/>
    <w:basedOn w:val="Normal"/>
    <w:rsid w:val="00784992"/>
    <w:pPr>
      <w:spacing w:before="100" w:beforeAutospacing="1" w:after="100" w:afterAutospacing="1" w:line="240" w:lineRule="auto"/>
    </w:pPr>
    <w:rPr>
      <w:rFonts w:ascii="Times New Roman" w:eastAsia="Times New Roman" w:hAnsi="Times New Roman" w:cs="Times New Roman"/>
      <w:kern w:val="0"/>
      <w:lang w:val="id-ID" w:eastAsia="id-ID"/>
      <w14:ligatures w14:val="none"/>
    </w:rPr>
  </w:style>
  <w:style w:type="character" w:styleId="Strong">
    <w:name w:val="Strong"/>
    <w:basedOn w:val="DefaultParagraphFont"/>
    <w:uiPriority w:val="22"/>
    <w:qFormat/>
    <w:rsid w:val="00784992"/>
    <w:rPr>
      <w:b/>
      <w:bCs/>
    </w:rPr>
  </w:style>
  <w:style w:type="paragraph" w:styleId="NormalWeb">
    <w:name w:val="Normal (Web)"/>
    <w:basedOn w:val="Normal"/>
    <w:uiPriority w:val="99"/>
    <w:unhideWhenUsed/>
    <w:rsid w:val="00784992"/>
    <w:pPr>
      <w:spacing w:before="100" w:beforeAutospacing="1" w:after="100" w:afterAutospacing="1" w:line="240" w:lineRule="auto"/>
    </w:pPr>
    <w:rPr>
      <w:rFonts w:ascii="Times New Roman" w:eastAsia="Times New Roman" w:hAnsi="Times New Roman" w:cs="Times New Roman"/>
      <w:kern w:val="0"/>
      <w:lang w:val="id-ID" w:eastAsia="id-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543709">
      <w:bodyDiv w:val="1"/>
      <w:marLeft w:val="0"/>
      <w:marRight w:val="0"/>
      <w:marTop w:val="0"/>
      <w:marBottom w:val="0"/>
      <w:divBdr>
        <w:top w:val="none" w:sz="0" w:space="0" w:color="auto"/>
        <w:left w:val="none" w:sz="0" w:space="0" w:color="auto"/>
        <w:bottom w:val="none" w:sz="0" w:space="0" w:color="auto"/>
        <w:right w:val="none" w:sz="0" w:space="0" w:color="auto"/>
      </w:divBdr>
      <w:divsChild>
        <w:div w:id="716975909">
          <w:marLeft w:val="0"/>
          <w:marRight w:val="0"/>
          <w:marTop w:val="0"/>
          <w:marBottom w:val="0"/>
          <w:divBdr>
            <w:top w:val="none" w:sz="0" w:space="0" w:color="auto"/>
            <w:left w:val="none" w:sz="0" w:space="0" w:color="auto"/>
            <w:bottom w:val="none" w:sz="0" w:space="0" w:color="auto"/>
            <w:right w:val="none" w:sz="0" w:space="0" w:color="auto"/>
          </w:divBdr>
          <w:divsChild>
            <w:div w:id="1334650503">
              <w:marLeft w:val="0"/>
              <w:marRight w:val="0"/>
              <w:marTop w:val="0"/>
              <w:marBottom w:val="0"/>
              <w:divBdr>
                <w:top w:val="none" w:sz="0" w:space="0" w:color="auto"/>
                <w:left w:val="none" w:sz="0" w:space="0" w:color="auto"/>
                <w:bottom w:val="none" w:sz="0" w:space="0" w:color="auto"/>
                <w:right w:val="none" w:sz="0" w:space="0" w:color="auto"/>
              </w:divBdr>
              <w:divsChild>
                <w:div w:id="2100976672">
                  <w:marLeft w:val="0"/>
                  <w:marRight w:val="0"/>
                  <w:marTop w:val="0"/>
                  <w:marBottom w:val="0"/>
                  <w:divBdr>
                    <w:top w:val="none" w:sz="0" w:space="0" w:color="auto"/>
                    <w:left w:val="none" w:sz="0" w:space="0" w:color="auto"/>
                    <w:bottom w:val="none" w:sz="0" w:space="0" w:color="auto"/>
                    <w:right w:val="none" w:sz="0" w:space="0" w:color="auto"/>
                  </w:divBdr>
                  <w:divsChild>
                    <w:div w:id="1506481670">
                      <w:marLeft w:val="0"/>
                      <w:marRight w:val="0"/>
                      <w:marTop w:val="0"/>
                      <w:marBottom w:val="0"/>
                      <w:divBdr>
                        <w:top w:val="none" w:sz="0" w:space="0" w:color="auto"/>
                        <w:left w:val="none" w:sz="0" w:space="0" w:color="auto"/>
                        <w:bottom w:val="none" w:sz="0" w:space="0" w:color="auto"/>
                        <w:right w:val="none" w:sz="0" w:space="0" w:color="auto"/>
                      </w:divBdr>
                      <w:divsChild>
                        <w:div w:id="1504083282">
                          <w:marLeft w:val="0"/>
                          <w:marRight w:val="0"/>
                          <w:marTop w:val="0"/>
                          <w:marBottom w:val="0"/>
                          <w:divBdr>
                            <w:top w:val="none" w:sz="0" w:space="0" w:color="auto"/>
                            <w:left w:val="none" w:sz="0" w:space="0" w:color="auto"/>
                            <w:bottom w:val="none" w:sz="0" w:space="0" w:color="auto"/>
                            <w:right w:val="none" w:sz="0" w:space="0" w:color="auto"/>
                          </w:divBdr>
                          <w:divsChild>
                            <w:div w:id="1494175155">
                              <w:marLeft w:val="0"/>
                              <w:marRight w:val="0"/>
                              <w:marTop w:val="0"/>
                              <w:marBottom w:val="0"/>
                              <w:divBdr>
                                <w:top w:val="none" w:sz="0" w:space="0" w:color="auto"/>
                                <w:left w:val="none" w:sz="0" w:space="0" w:color="auto"/>
                                <w:bottom w:val="none" w:sz="0" w:space="0" w:color="auto"/>
                                <w:right w:val="none" w:sz="0" w:space="0" w:color="auto"/>
                              </w:divBdr>
                              <w:divsChild>
                                <w:div w:id="1857579214">
                                  <w:marLeft w:val="0"/>
                                  <w:marRight w:val="0"/>
                                  <w:marTop w:val="0"/>
                                  <w:marBottom w:val="0"/>
                                  <w:divBdr>
                                    <w:top w:val="none" w:sz="0" w:space="0" w:color="auto"/>
                                    <w:left w:val="none" w:sz="0" w:space="0" w:color="auto"/>
                                    <w:bottom w:val="none" w:sz="0" w:space="0" w:color="auto"/>
                                    <w:right w:val="none" w:sz="0" w:space="0" w:color="auto"/>
                                  </w:divBdr>
                                  <w:divsChild>
                                    <w:div w:id="100023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9258275">
      <w:bodyDiv w:val="1"/>
      <w:marLeft w:val="0"/>
      <w:marRight w:val="0"/>
      <w:marTop w:val="0"/>
      <w:marBottom w:val="0"/>
      <w:divBdr>
        <w:top w:val="none" w:sz="0" w:space="0" w:color="auto"/>
        <w:left w:val="none" w:sz="0" w:space="0" w:color="auto"/>
        <w:bottom w:val="none" w:sz="0" w:space="0" w:color="auto"/>
        <w:right w:val="none" w:sz="0" w:space="0" w:color="auto"/>
      </w:divBdr>
      <w:divsChild>
        <w:div w:id="2108187728">
          <w:marLeft w:val="0"/>
          <w:marRight w:val="0"/>
          <w:marTop w:val="0"/>
          <w:marBottom w:val="0"/>
          <w:divBdr>
            <w:top w:val="none" w:sz="0" w:space="0" w:color="auto"/>
            <w:left w:val="none" w:sz="0" w:space="0" w:color="auto"/>
            <w:bottom w:val="none" w:sz="0" w:space="0" w:color="auto"/>
            <w:right w:val="none" w:sz="0" w:space="0" w:color="auto"/>
          </w:divBdr>
          <w:divsChild>
            <w:div w:id="1149784169">
              <w:marLeft w:val="0"/>
              <w:marRight w:val="0"/>
              <w:marTop w:val="0"/>
              <w:marBottom w:val="0"/>
              <w:divBdr>
                <w:top w:val="none" w:sz="0" w:space="0" w:color="auto"/>
                <w:left w:val="none" w:sz="0" w:space="0" w:color="auto"/>
                <w:bottom w:val="none" w:sz="0" w:space="0" w:color="auto"/>
                <w:right w:val="none" w:sz="0" w:space="0" w:color="auto"/>
              </w:divBdr>
              <w:divsChild>
                <w:div w:id="1135635015">
                  <w:marLeft w:val="0"/>
                  <w:marRight w:val="0"/>
                  <w:marTop w:val="0"/>
                  <w:marBottom w:val="0"/>
                  <w:divBdr>
                    <w:top w:val="none" w:sz="0" w:space="0" w:color="auto"/>
                    <w:left w:val="none" w:sz="0" w:space="0" w:color="auto"/>
                    <w:bottom w:val="none" w:sz="0" w:space="0" w:color="auto"/>
                    <w:right w:val="none" w:sz="0" w:space="0" w:color="auto"/>
                  </w:divBdr>
                  <w:divsChild>
                    <w:div w:id="1057826066">
                      <w:marLeft w:val="0"/>
                      <w:marRight w:val="0"/>
                      <w:marTop w:val="0"/>
                      <w:marBottom w:val="0"/>
                      <w:divBdr>
                        <w:top w:val="none" w:sz="0" w:space="0" w:color="auto"/>
                        <w:left w:val="none" w:sz="0" w:space="0" w:color="auto"/>
                        <w:bottom w:val="none" w:sz="0" w:space="0" w:color="auto"/>
                        <w:right w:val="none" w:sz="0" w:space="0" w:color="auto"/>
                      </w:divBdr>
                      <w:divsChild>
                        <w:div w:id="188493809">
                          <w:marLeft w:val="0"/>
                          <w:marRight w:val="0"/>
                          <w:marTop w:val="0"/>
                          <w:marBottom w:val="0"/>
                          <w:divBdr>
                            <w:top w:val="none" w:sz="0" w:space="0" w:color="auto"/>
                            <w:left w:val="none" w:sz="0" w:space="0" w:color="auto"/>
                            <w:bottom w:val="none" w:sz="0" w:space="0" w:color="auto"/>
                            <w:right w:val="none" w:sz="0" w:space="0" w:color="auto"/>
                          </w:divBdr>
                          <w:divsChild>
                            <w:div w:id="179243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558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849</Words>
  <Characters>4845</Characters>
  <Application>Microsoft Office Word</Application>
  <DocSecurity>0</DocSecurity>
  <Lines>40</Lines>
  <Paragraphs>11</Paragraphs>
  <ScaleCrop>false</ScaleCrop>
  <Company/>
  <LinksUpToDate>false</LinksUpToDate>
  <CharactersWithSpaces>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atayaraqila6@gmail.com</dc:creator>
  <cp:keywords/>
  <dc:description/>
  <cp:lastModifiedBy>Tedy Alfiandra</cp:lastModifiedBy>
  <cp:revision>2</cp:revision>
  <dcterms:created xsi:type="dcterms:W3CDTF">2026-09-17T17:03:00Z</dcterms:created>
  <dcterms:modified xsi:type="dcterms:W3CDTF">2026-09-17T17:03:00Z</dcterms:modified>
</cp:coreProperties>
</file>