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947" w:rsidRPr="00D13947" w:rsidRDefault="00D13947" w:rsidP="00D13947">
      <w:pPr>
        <w:spacing w:line="360" w:lineRule="auto"/>
        <w:jc w:val="both"/>
      </w:pPr>
      <w:r w:rsidRPr="00D13947">
        <w:t xml:space="preserve">Nama : </w:t>
      </w:r>
      <w:proofErr w:type="spellStart"/>
      <w:r w:rsidRPr="00D13947">
        <w:t>Desmala</w:t>
      </w:r>
      <w:proofErr w:type="spellEnd"/>
      <w:r w:rsidRPr="00D13947">
        <w:t xml:space="preserve"> Az Zahra </w:t>
      </w:r>
    </w:p>
    <w:p w:rsidR="002C1856" w:rsidRPr="00D13947" w:rsidRDefault="00D13947" w:rsidP="00D13947">
      <w:pPr>
        <w:pBdr>
          <w:bottom w:val="thinThickThinMediumGap" w:sz="18" w:space="1" w:color="auto"/>
        </w:pBdr>
        <w:spacing w:line="360" w:lineRule="auto"/>
        <w:jc w:val="both"/>
        <w:rPr>
          <w:lang w:val="en-US"/>
        </w:rPr>
      </w:pPr>
      <w:r w:rsidRPr="00D13947">
        <w:t>NPM : 2313031002</w:t>
      </w:r>
    </w:p>
    <w:p w:rsidR="00D13947" w:rsidRPr="00D13947" w:rsidRDefault="00D13947" w:rsidP="00D13947">
      <w:pPr>
        <w:spacing w:line="360" w:lineRule="auto"/>
        <w:jc w:val="both"/>
        <w:rPr>
          <w:lang w:val="en-US"/>
        </w:rPr>
      </w:pP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1. Pengukuran Nilai Sekarang (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Present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Value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/ PV)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Nilai sekarang digunakan untuk menilai berapa nilai ekonomi pendidikan yang diperoleh di masa depan jika dihitung dalam nilai saat ini. Konsep ini memakai diskonto (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discount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rate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) untuk memperhitungkan nilai waktu dari uang.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Contoh:</w:t>
      </w:r>
    </w:p>
    <w:p w:rsidR="00D13947" w:rsidRPr="00D13947" w:rsidRDefault="00D13947" w:rsidP="00D13947">
      <w:pPr>
        <w:numPr>
          <w:ilvl w:val="0"/>
          <w:numId w:val="3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Selama kuliah S1, biaya pendidikan saya total Rp 50.000.000 (semester, buku, transportasi).</w:t>
      </w:r>
    </w:p>
    <w:p w:rsidR="00D13947" w:rsidRPr="00D13947" w:rsidRDefault="00D13947" w:rsidP="00D13947">
      <w:pPr>
        <w:numPr>
          <w:ilvl w:val="0"/>
          <w:numId w:val="3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Setelah lulus, rata-rata penghasilan tambahan dibanding jika tidak kuliah adalah Rp 5.000.000 per bulan atau Rp 60.000.000 per tahun.</w:t>
      </w:r>
    </w:p>
    <w:p w:rsidR="00D13947" w:rsidRPr="00D13947" w:rsidRDefault="00D13947" w:rsidP="00D13947">
      <w:pPr>
        <w:numPr>
          <w:ilvl w:val="0"/>
          <w:numId w:val="3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Misal menggunakan tingkat diskonto 10% per tahun.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Rumus PV sederhananya: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PV=∑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Benefitt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(1+r)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tPV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=∑(1+r)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tBenefitt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​​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Dengan 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BenefittBenefitt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 = manfaat tahunan, 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rr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 = diskonto, 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tt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 = tahun.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Interpretasi: PV menunjukkan nilai ekonomi sekarang dari manfaat pendidikan yang diperoleh di masa depan.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 xml:space="preserve">2. Nilai Bersih Sekarang (Net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Present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Value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/ NPV)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NPV adalah selisih antara nilai sekarang manfaat pendidikan dengan biaya pendidikan. Ini membantu melihat apakah investasi pendidikan “menguntungkan” dari perspektif ekonomi.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NPV=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PVbenefit−CosteducationNPV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=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PVbenefit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​−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Costeducation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Contoh (lanjutan):</w:t>
      </w:r>
    </w:p>
    <w:p w:rsidR="00D13947" w:rsidRPr="00D13947" w:rsidRDefault="00D13947" w:rsidP="00D13947">
      <w:pPr>
        <w:numPr>
          <w:ilvl w:val="0"/>
          <w:numId w:val="4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PV manfaat pendidikan selama 10 tahun pertama kerja: Rp 400.000.000</w:t>
      </w:r>
    </w:p>
    <w:p w:rsidR="00D13947" w:rsidRPr="00D13947" w:rsidRDefault="00D13947" w:rsidP="00D13947">
      <w:pPr>
        <w:numPr>
          <w:ilvl w:val="0"/>
          <w:numId w:val="4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Biaya pendidikan: Rp 50.000.000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NPV=400.000.000−50.000.000=350.000.000NPV=400.000.000−50.000.000=350.000.000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Interpretasi: NPV positif → pendidikan memberikan nilai tambah bersih yang signifikan.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3. Rasio Biaya-Manfaat (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Benefit-Cost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Ratio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/ BCR)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Rasio ini menunjukkan berapa kali manfaat yang diperoleh dibanding biaya yang dikeluarkan.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BCR=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PVbenefitCosteducationBCR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=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Costeducation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PVbenefit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​​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Contoh: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lastRenderedPageBreak/>
        <w:t>BCR=400.000.00050.000.000=8BCR=50.000.000400.000.000​=8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Interpretasi: Setiap 1 rupiah yang diinvestasikan di pendidikan menghasilkan 8 rupiah manfaat ekonomi. Rasio &gt;1 → investasi pendidikan layak.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 xml:space="preserve">4. Tingkat Pengembalian Investasi (Rate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of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Return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 xml:space="preserve"> / ROI)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ROI menunjukkan berapa persen “keuntungan” tahunan dari investasi pendidikan. Ada beberapa metode, tapi salah satu sederhana: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ROI=NPVCosteducation×100%ROI=</w:t>
      </w:r>
      <w:proofErr w:type="spellStart"/>
      <w:r w:rsidRPr="00D13947">
        <w:rPr>
          <w:rFonts w:eastAsiaTheme="minorHAnsi"/>
          <w:kern w:val="2"/>
          <w:lang w:eastAsia="en-US"/>
          <w14:ligatures w14:val="standardContextual"/>
        </w:rPr>
        <w:t>Costeducation</w:t>
      </w:r>
      <w:proofErr w:type="spellEnd"/>
      <w:r w:rsidRPr="00D13947">
        <w:rPr>
          <w:rFonts w:eastAsiaTheme="minorHAnsi"/>
          <w:kern w:val="2"/>
          <w:lang w:eastAsia="en-US"/>
          <w14:ligatures w14:val="standardContextual"/>
        </w:rPr>
        <w:t>​NPV​×100%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Contoh: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ROI=350.000.00050.000.000×100%=700%ROI=50.000.000350.000.000​×100%=700%</w:t>
      </w:r>
    </w:p>
    <w:p w:rsidR="00D13947" w:rsidRPr="00D13947" w:rsidRDefault="00D13947" w:rsidP="00D13947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3947">
        <w:rPr>
          <w:rFonts w:eastAsiaTheme="minorHAnsi"/>
          <w:kern w:val="2"/>
          <w:lang w:eastAsia="en-US"/>
          <w14:ligatures w14:val="standardContextual"/>
        </w:rPr>
        <w:t>Interpretasi: Pendidikan memberikan pengembalian yang sangat tinggi dibanding biaya yang dikeluarkan. Ini mencerminkan nilai tambah pendidikan secara individu dan ekonomi.</w:t>
      </w:r>
    </w:p>
    <w:p w:rsidR="00D13947" w:rsidRPr="00D13947" w:rsidRDefault="00D13947" w:rsidP="00D13947">
      <w:pPr>
        <w:spacing w:line="360" w:lineRule="auto"/>
        <w:jc w:val="both"/>
        <w:rPr>
          <w:lang w:val="en-US"/>
        </w:rPr>
      </w:pPr>
    </w:p>
    <w:sectPr w:rsidR="00D13947" w:rsidRPr="00D13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DBE"/>
    <w:multiLevelType w:val="multilevel"/>
    <w:tmpl w:val="63DA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41B83"/>
    <w:multiLevelType w:val="multilevel"/>
    <w:tmpl w:val="5E86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14562"/>
    <w:multiLevelType w:val="multilevel"/>
    <w:tmpl w:val="EA08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70E53"/>
    <w:multiLevelType w:val="multilevel"/>
    <w:tmpl w:val="6AFC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633840">
    <w:abstractNumId w:val="3"/>
  </w:num>
  <w:num w:numId="2" w16cid:durableId="118574713">
    <w:abstractNumId w:val="2"/>
  </w:num>
  <w:num w:numId="3" w16cid:durableId="1535732586">
    <w:abstractNumId w:val="1"/>
  </w:num>
  <w:num w:numId="4" w16cid:durableId="84482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7"/>
    <w:rsid w:val="002C1856"/>
    <w:rsid w:val="005678B5"/>
    <w:rsid w:val="00D13947"/>
    <w:rsid w:val="00D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CF02"/>
  <w15:chartTrackingRefBased/>
  <w15:docId w15:val="{D127E384-4053-0445-894A-E0ACF94C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47"/>
    <w:rPr>
      <w:rFonts w:ascii="Times New Roman" w:eastAsia="Times New Roman" w:hAnsi="Times New Roman" w:cs="Times New Roman"/>
      <w:kern w:val="0"/>
      <w:lang w:eastAsia="id-ID"/>
      <w14:ligatures w14:val="none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13947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desmala azzahra</dc:creator>
  <cp:keywords/>
  <dc:description/>
  <cp:lastModifiedBy>desmala azzahra</cp:lastModifiedBy>
  <cp:revision>1</cp:revision>
  <cp:lastPrinted>2026-05-22T03:06:00Z</cp:lastPrinted>
  <dcterms:created xsi:type="dcterms:W3CDTF">2026-05-22T03:01:00Z</dcterms:created>
  <dcterms:modified xsi:type="dcterms:W3CDTF">2026-05-22T03:10:00Z</dcterms:modified>
</cp:coreProperties>
</file>