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2CE2F" w14:textId="5642485F" w:rsidR="00240E9B" w:rsidRPr="00F03B9D" w:rsidRDefault="00D47947">
      <w:pPr>
        <w:rPr>
          <w:rFonts w:ascii="Times New Roman" w:hAnsi="Times New Roman" w:cs="Times New Roman"/>
          <w:sz w:val="24"/>
          <w:szCs w:val="24"/>
        </w:rPr>
      </w:pPr>
      <w:r w:rsidRPr="00F03B9D">
        <w:rPr>
          <w:rFonts w:ascii="Times New Roman" w:hAnsi="Times New Roman" w:cs="Times New Roman"/>
          <w:sz w:val="24"/>
          <w:szCs w:val="24"/>
        </w:rPr>
        <w:t xml:space="preserve">Nama: Duta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Adiza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Ramadhan</w:t>
      </w:r>
    </w:p>
    <w:p w14:paraId="47DF464B" w14:textId="7F817B0C" w:rsidR="00D47947" w:rsidRPr="00F03B9D" w:rsidRDefault="00D47947">
      <w:pPr>
        <w:rPr>
          <w:rFonts w:ascii="Times New Roman" w:hAnsi="Times New Roman" w:cs="Times New Roman"/>
          <w:sz w:val="24"/>
          <w:szCs w:val="24"/>
        </w:rPr>
      </w:pPr>
      <w:r w:rsidRPr="00F03B9D">
        <w:rPr>
          <w:rFonts w:ascii="Times New Roman" w:hAnsi="Times New Roman" w:cs="Times New Roman"/>
          <w:sz w:val="24"/>
          <w:szCs w:val="24"/>
        </w:rPr>
        <w:t>NPM: 2012011282</w:t>
      </w:r>
    </w:p>
    <w:p w14:paraId="255A889A" w14:textId="4312161F" w:rsidR="00D47947" w:rsidRPr="00F03B9D" w:rsidRDefault="00D47947">
      <w:pPr>
        <w:rPr>
          <w:rFonts w:ascii="Times New Roman" w:hAnsi="Times New Roman" w:cs="Times New Roman"/>
          <w:sz w:val="24"/>
          <w:szCs w:val="24"/>
        </w:rPr>
      </w:pPr>
      <w:r w:rsidRPr="00F03B9D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>: Pendidikan Bahasa Indonesia</w:t>
      </w:r>
    </w:p>
    <w:p w14:paraId="27E7705D" w14:textId="799FF6C5" w:rsidR="00D47947" w:rsidRPr="00F03B9D" w:rsidRDefault="00D479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>.</w:t>
      </w:r>
    </w:p>
    <w:p w14:paraId="08CAE2A6" w14:textId="6A65B02D" w:rsidR="00D47947" w:rsidRPr="00F03B9D" w:rsidRDefault="00D47947">
      <w:pPr>
        <w:rPr>
          <w:rFonts w:ascii="Times New Roman" w:hAnsi="Times New Roman" w:cs="Times New Roman"/>
          <w:sz w:val="24"/>
          <w:szCs w:val="24"/>
        </w:rPr>
      </w:pPr>
    </w:p>
    <w:p w14:paraId="5A249F30" w14:textId="4739527D" w:rsidR="00D47947" w:rsidRPr="00F03B9D" w:rsidRDefault="00D47947" w:rsidP="00D4794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</w:p>
    <w:p w14:paraId="7D1E6B29" w14:textId="1301F75D" w:rsidR="00D47947" w:rsidRPr="00F03B9D" w:rsidRDefault="00D47947" w:rsidP="00D479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9106F" w14:textId="6A3047AD" w:rsidR="00D47947" w:rsidRPr="00F03B9D" w:rsidRDefault="00D47947" w:rsidP="00D479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Mardiasmo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</w:t>
      </w:r>
      <w:r w:rsidRPr="00F03B9D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kas negara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dipaksaaan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balas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6D9F8" w14:textId="37D134A7" w:rsidR="00D47947" w:rsidRPr="00F03B9D" w:rsidRDefault="00D47947" w:rsidP="00D47947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Prof. Dr.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Rochmat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Soemitro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SH,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</w:t>
      </w:r>
      <w:r w:rsidRPr="00F03B9D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kas </w:t>
      </w:r>
      <w:r w:rsidRPr="00F03B9D">
        <w:rPr>
          <w:rFonts w:ascii="Times New Roman" w:hAnsi="Times New Roman" w:cs="Times New Roman"/>
          <w:sz w:val="24"/>
          <w:szCs w:val="24"/>
        </w:rPr>
        <w:t>n</w:t>
      </w:r>
      <w:r w:rsidRPr="00F03B9D"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dipaksakan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kontraprestasi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umum.</w:t>
      </w:r>
      <w:proofErr w:type="spellEnd"/>
    </w:p>
    <w:p w14:paraId="22EA6E67" w14:textId="3C912504" w:rsidR="00D47947" w:rsidRPr="00F03B9D" w:rsidRDefault="00D47947" w:rsidP="00D47947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Prof Dr. P.J.A.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Andriani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B9D">
        <w:rPr>
          <w:rFonts w:ascii="Times New Roman" w:hAnsi="Times New Roman" w:cs="Times New Roman"/>
          <w:sz w:val="24"/>
          <w:szCs w:val="24"/>
        </w:rPr>
        <w:t xml:space="preserve">Indonesia 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proofErr w:type="gram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negara (yang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dipaksakan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oleh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membayarnya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dan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gunanya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pengeluaran-pengeluaran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BE8CB" w14:textId="77777777" w:rsidR="00D47947" w:rsidRPr="00F03B9D" w:rsidRDefault="00D47947" w:rsidP="00D47947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Prof Edwin R.A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slegman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</w:t>
      </w:r>
      <w:r w:rsidRPr="00F03B9D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169E3E" w14:textId="77777777" w:rsidR="00D47947" w:rsidRPr="00F03B9D" w:rsidRDefault="00D47947" w:rsidP="00D47947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dan Tata Cara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No. 16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</w:t>
      </w:r>
      <w:r w:rsidRPr="00F03B9D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badan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digunaka</w:t>
      </w:r>
      <w:r w:rsidRPr="00F03B9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r w:rsidRPr="00F03B9D">
        <w:rPr>
          <w:rFonts w:ascii="Times New Roman" w:hAnsi="Times New Roman" w:cs="Times New Roman"/>
          <w:sz w:val="24"/>
          <w:szCs w:val="24"/>
        </w:rPr>
        <w:t>n</w:t>
      </w:r>
      <w:r w:rsidRPr="00F03B9D"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B5AD0" w14:textId="719E4FF4" w:rsidR="00D47947" w:rsidRPr="00F03B9D" w:rsidRDefault="00D47947" w:rsidP="00D47947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B80" w:rsidRPr="00F03B9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F0B80"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kas Negara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72D3ADFB" w14:textId="6FD05AC8" w:rsidR="00D47947" w:rsidRPr="00F03B9D" w:rsidRDefault="00D47947" w:rsidP="00D4794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B44870F" w14:textId="1BA219E1" w:rsidR="002711D4" w:rsidRPr="00F03B9D" w:rsidRDefault="002711D4" w:rsidP="002711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Ensiklopedi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Nasional Indonesia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13 (1990)</w:t>
      </w:r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3B9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proofErr w:type="gram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>.</w:t>
      </w:r>
    </w:p>
    <w:p w14:paraId="27F8994C" w14:textId="77777777" w:rsidR="002711D4" w:rsidRPr="00F03B9D" w:rsidRDefault="002711D4" w:rsidP="002711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A35CCE" w14:textId="59F7C8DD" w:rsidR="002711D4" w:rsidRDefault="002711D4" w:rsidP="002711D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Dakir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(1993)</w:t>
      </w:r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</w:t>
      </w:r>
      <w:r w:rsidRPr="00F03B9D">
        <w:rPr>
          <w:rFonts w:ascii="Times New Roman" w:hAnsi="Times New Roman" w:cs="Times New Roman"/>
          <w:sz w:val="24"/>
          <w:szCs w:val="24"/>
        </w:rPr>
        <w:t>sikologi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>.</w:t>
      </w:r>
    </w:p>
    <w:p w14:paraId="11E19F14" w14:textId="77777777" w:rsidR="00F03B9D" w:rsidRPr="00F03B9D" w:rsidRDefault="00F03B9D" w:rsidP="002711D4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266644" w14:textId="2B6CAFA5" w:rsidR="002711D4" w:rsidRPr="00F03B9D" w:rsidRDefault="002711D4" w:rsidP="002711D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</w:t>
      </w:r>
      <w:r w:rsidRPr="00F03B9D">
        <w:rPr>
          <w:rFonts w:ascii="Times New Roman" w:hAnsi="Times New Roman" w:cs="Times New Roman"/>
          <w:sz w:val="24"/>
          <w:szCs w:val="24"/>
        </w:rPr>
        <w:t>sikologi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3B9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proofErr w:type="gram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>.</w:t>
      </w:r>
    </w:p>
    <w:p w14:paraId="452EDFD5" w14:textId="324DC260" w:rsidR="002711D4" w:rsidRPr="00F03B9D" w:rsidRDefault="002711D4" w:rsidP="002711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F2AC1A" w14:textId="1682A235" w:rsidR="00AA6078" w:rsidRPr="00F03B9D" w:rsidRDefault="002711D4" w:rsidP="00EF31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Elsworth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Huntington,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menghuninya</w:t>
      </w:r>
      <w:proofErr w:type="spellEnd"/>
      <w:r w:rsidR="00F03B9D" w:rsidRPr="00F03B9D">
        <w:rPr>
          <w:rFonts w:ascii="Times New Roman" w:hAnsi="Times New Roman" w:cs="Times New Roman"/>
          <w:sz w:val="24"/>
          <w:szCs w:val="24"/>
        </w:rPr>
        <w:t>.</w:t>
      </w:r>
    </w:p>
    <w:p w14:paraId="2C9588D9" w14:textId="77777777" w:rsidR="00F03B9D" w:rsidRPr="00F03B9D" w:rsidRDefault="00F03B9D" w:rsidP="00F03B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26A81A" w14:textId="7FAFAC25" w:rsidR="002711D4" w:rsidRPr="00F03B9D" w:rsidRDefault="002711D4" w:rsidP="00AA607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Immanuel Kant,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wilayah-wilayah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>.</w:t>
      </w:r>
    </w:p>
    <w:p w14:paraId="116BF3F1" w14:textId="757A189F" w:rsidR="00F03B9D" w:rsidRPr="00F03B9D" w:rsidRDefault="00F03B9D" w:rsidP="00AA60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0F952E" w14:textId="18B387FA" w:rsidR="00F03B9D" w:rsidRPr="00F03B9D" w:rsidRDefault="00F03B9D" w:rsidP="00AA607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F03B9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wilayah-wilayah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B9D">
        <w:rPr>
          <w:rFonts w:ascii="Times New Roman" w:hAnsi="Times New Roman" w:cs="Times New Roman"/>
          <w:sz w:val="24"/>
          <w:szCs w:val="24"/>
        </w:rPr>
        <w:t>menghuninya</w:t>
      </w:r>
      <w:proofErr w:type="spellEnd"/>
      <w:r w:rsidRPr="00F03B9D">
        <w:rPr>
          <w:rFonts w:ascii="Times New Roman" w:hAnsi="Times New Roman" w:cs="Times New Roman"/>
          <w:sz w:val="24"/>
          <w:szCs w:val="24"/>
        </w:rPr>
        <w:t>.</w:t>
      </w:r>
    </w:p>
    <w:sectPr w:rsidR="00F03B9D" w:rsidRPr="00F03B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34AFD"/>
    <w:multiLevelType w:val="hybridMultilevel"/>
    <w:tmpl w:val="C8EECD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47"/>
    <w:rsid w:val="00240E9B"/>
    <w:rsid w:val="002711D4"/>
    <w:rsid w:val="0049457A"/>
    <w:rsid w:val="008F0B80"/>
    <w:rsid w:val="00AA6078"/>
    <w:rsid w:val="00D47947"/>
    <w:rsid w:val="00F0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1D6C"/>
  <w15:chartTrackingRefBased/>
  <w15:docId w15:val="{CCF42978-7168-4B50-BC86-CEA7E166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655">
          <w:blockQuote w:val="1"/>
          <w:marLeft w:val="300"/>
          <w:marRight w:val="300"/>
          <w:marTop w:val="300"/>
          <w:marBottom w:val="300"/>
          <w:divBdr>
            <w:top w:val="none" w:sz="0" w:space="15" w:color="ECF0F1"/>
            <w:left w:val="dashed" w:sz="18" w:space="15" w:color="D5BC8C"/>
            <w:bottom w:val="none" w:sz="0" w:space="15" w:color="ECF0F1"/>
            <w:right w:val="dashed" w:sz="18" w:space="15" w:color="D5BC8C"/>
          </w:divBdr>
        </w:div>
      </w:divsChild>
    </w:div>
    <w:div w:id="344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835">
          <w:blockQuote w:val="1"/>
          <w:marLeft w:val="300"/>
          <w:marRight w:val="300"/>
          <w:marTop w:val="300"/>
          <w:marBottom w:val="300"/>
          <w:divBdr>
            <w:top w:val="none" w:sz="0" w:space="15" w:color="ECF0F1"/>
            <w:left w:val="dashed" w:sz="18" w:space="15" w:color="D5BC8C"/>
            <w:bottom w:val="none" w:sz="0" w:space="15" w:color="ECF0F1"/>
            <w:right w:val="dashed" w:sz="18" w:space="15" w:color="D5BC8C"/>
          </w:divBdr>
        </w:div>
      </w:divsChild>
    </w:div>
    <w:div w:id="9219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Duta AR</dc:creator>
  <cp:keywords/>
  <dc:description/>
  <cp:lastModifiedBy>Duta AR</cp:lastModifiedBy>
  <cp:revision>1</cp:revision>
  <dcterms:created xsi:type="dcterms:W3CDTF">2020-12-28T08:23:00Z</dcterms:created>
  <dcterms:modified xsi:type="dcterms:W3CDTF">2020-12-28T10:12:00Z</dcterms:modified>
</cp:coreProperties>
</file>