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1F" w:rsidRDefault="0017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Diana</w:t>
      </w:r>
    </w:p>
    <w:p w:rsidR="00174BDD" w:rsidRDefault="0017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2012011314</w:t>
      </w:r>
    </w:p>
    <w:p w:rsidR="00174BDD" w:rsidRDefault="0017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</w:t>
      </w:r>
    </w:p>
    <w:p w:rsidR="00174BDD" w:rsidRDefault="00174B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Kartika,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4BDD" w:rsidRDefault="00174BDD" w:rsidP="00174BDD">
      <w:pPr>
        <w:rPr>
          <w:rFonts w:ascii="Times New Roman" w:hAnsi="Times New Roman" w:cs="Times New Roman"/>
          <w:sz w:val="24"/>
          <w:szCs w:val="24"/>
        </w:rPr>
      </w:pPr>
    </w:p>
    <w:p w:rsidR="00174BDD" w:rsidRDefault="00174BDD" w:rsidP="00174B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BDD" w:rsidRDefault="00174BDD" w:rsidP="0017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D1978" w:rsidRPr="003D1978" w:rsidRDefault="003D1978" w:rsidP="003D19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197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Konvensi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>:</w:t>
      </w:r>
    </w:p>
    <w:p w:rsidR="003D1978" w:rsidRPr="003D1978" w:rsidRDefault="003D1978" w:rsidP="003D19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197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Mr.J.</w:t>
      </w:r>
      <w:proofErr w:type="gramStart"/>
      <w:r w:rsidRPr="003D1978">
        <w:rPr>
          <w:rFonts w:ascii="Times New Roman" w:hAnsi="Times New Roman" w:cs="Times New Roman"/>
          <w:sz w:val="24"/>
          <w:szCs w:val="24"/>
        </w:rPr>
        <w:t>H.P</w:t>
      </w:r>
      <w:proofErr w:type="spellEnd"/>
      <w:proofErr w:type="gram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Bellefroid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”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Inleiding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tot de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rechtwetemchap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nederland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Convention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pemerintah,tetapi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ditaati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>.</w:t>
      </w:r>
    </w:p>
    <w:p w:rsidR="003D1978" w:rsidRPr="003D1978" w:rsidRDefault="003D1978" w:rsidP="003D19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197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A.K </w:t>
      </w:r>
      <w:proofErr w:type="spellStart"/>
      <w:proofErr w:type="gramStart"/>
      <w:r w:rsidRPr="003D1978">
        <w:rPr>
          <w:rFonts w:ascii="Times New Roman" w:hAnsi="Times New Roman" w:cs="Times New Roman"/>
          <w:sz w:val="24"/>
          <w:szCs w:val="24"/>
        </w:rPr>
        <w:t>Pringgodigdo,Convention</w:t>
      </w:r>
      <w:proofErr w:type="spellEnd"/>
      <w:proofErr w:type="gram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>.</w:t>
      </w:r>
    </w:p>
    <w:p w:rsidR="00B44303" w:rsidRDefault="003D1978" w:rsidP="00B443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197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Ismail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Suny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Convention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ketentuan-ketentuan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UUD 1945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UUD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terpelihara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3D1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78">
        <w:rPr>
          <w:rFonts w:ascii="Times New Roman" w:hAnsi="Times New Roman" w:cs="Times New Roman"/>
          <w:sz w:val="24"/>
          <w:szCs w:val="24"/>
        </w:rPr>
        <w:t>ketatanegaraan.</w:t>
      </w:r>
      <w:proofErr w:type="spellEnd"/>
    </w:p>
    <w:p w:rsidR="003E7A8B" w:rsidRDefault="003E7A8B" w:rsidP="00B44303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1978" w:rsidRPr="003E7A8B" w:rsidRDefault="003D1978" w:rsidP="00B44303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dapat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kita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simpulkan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bahwa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Konvensi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sama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kebiasaan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ketatanegaraan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adanya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keyakinan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golongan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orang-orang yang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berkepentingan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keyakinan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dipercaya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memuat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hal-hal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baik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karena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adanya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nilai-nilai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baik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aturan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maka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harus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ditaati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>.</w:t>
      </w:r>
    </w:p>
    <w:p w:rsidR="00B44303" w:rsidRPr="00B44303" w:rsidRDefault="00B44303" w:rsidP="00B44303">
      <w:pPr>
        <w:rPr>
          <w:rFonts w:ascii="Times New Roman" w:hAnsi="Times New Roman" w:cs="Times New Roman"/>
          <w:b/>
          <w:sz w:val="24"/>
          <w:szCs w:val="24"/>
        </w:rPr>
      </w:pPr>
    </w:p>
    <w:p w:rsidR="003D1978" w:rsidRDefault="003D1978" w:rsidP="003D197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D1978" w:rsidRDefault="003D1978" w:rsidP="003D197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44303" w:rsidRDefault="00B44303" w:rsidP="00B443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4303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Negara</w:t>
      </w:r>
    </w:p>
    <w:p w:rsidR="00B44303" w:rsidRDefault="00B44303" w:rsidP="00B4430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MengenaidefinisiHukum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Negara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saatini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4303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para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sarjana.Oleh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yang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batasan-batasan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Adminisrasi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Negara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4303" w:rsidRDefault="00B44303" w:rsidP="00B443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44303">
        <w:rPr>
          <w:rFonts w:ascii="Times New Roman" w:hAnsi="Times New Roman" w:cs="Times New Roman"/>
          <w:sz w:val="24"/>
          <w:szCs w:val="24"/>
        </w:rPr>
        <w:t>Van  Vollenhoven</w:t>
      </w:r>
      <w:proofErr w:type="gram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30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Negara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ketentuan-ketentuan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yang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badan-badan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badan-badan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wewenangnya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303">
        <w:rPr>
          <w:rFonts w:ascii="Times New Roman" w:hAnsi="Times New Roman" w:cs="Times New Roman"/>
          <w:sz w:val="24"/>
          <w:szCs w:val="24"/>
        </w:rPr>
        <w:t>Tata Negara"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303" w:rsidRDefault="00B44303" w:rsidP="00B443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J.H </w:t>
      </w:r>
      <w:proofErr w:type="spellStart"/>
      <w:r>
        <w:rPr>
          <w:rFonts w:ascii="Times New Roman" w:hAnsi="Times New Roman" w:cs="Times New Roman"/>
          <w:sz w:val="24"/>
          <w:szCs w:val="24"/>
        </w:rPr>
        <w:t>Logemann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30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egara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jabatan-</w:t>
      </w:r>
      <w:r w:rsidRPr="00B44303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lainnyaserta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jabatan-jabatan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4430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>".</w:t>
      </w:r>
    </w:p>
    <w:p w:rsidR="00B44303" w:rsidRPr="00B44303" w:rsidRDefault="00B44303" w:rsidP="00B443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Muchsan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>,"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kefungsian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>".</w:t>
      </w:r>
    </w:p>
    <w:p w:rsidR="00B44303" w:rsidRDefault="00B44303" w:rsidP="00B443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4303">
        <w:rPr>
          <w:rFonts w:ascii="Times New Roman" w:hAnsi="Times New Roman" w:cs="Times New Roman"/>
          <w:sz w:val="24"/>
          <w:szCs w:val="24"/>
        </w:rPr>
        <w:t>Prajudi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B44303">
        <w:rPr>
          <w:rFonts w:ascii="Times New Roman" w:hAnsi="Times New Roman" w:cs="Times New Roman"/>
          <w:sz w:val="24"/>
          <w:szCs w:val="24"/>
        </w:rPr>
        <w:t>Atmosudirjo,dalam</w:t>
      </w:r>
      <w:proofErr w:type="spellEnd"/>
      <w:proofErr w:type="gramEnd"/>
      <w:r w:rsidRPr="00B4430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SF.Marbun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 (2001:</w:t>
      </w:r>
      <w:r>
        <w:rPr>
          <w:rFonts w:ascii="Times New Roman" w:hAnsi="Times New Roman" w:cs="Times New Roman"/>
          <w:sz w:val="24"/>
          <w:szCs w:val="24"/>
        </w:rPr>
        <w:t xml:space="preserve">22) 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Negara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aparaturnya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44303">
        <w:rPr>
          <w:rFonts w:ascii="Times New Roman" w:hAnsi="Times New Roman" w:cs="Times New Roman"/>
          <w:sz w:val="24"/>
          <w:szCs w:val="24"/>
        </w:rPr>
        <w:t xml:space="preserve"> Negara".</w:t>
      </w:r>
    </w:p>
    <w:p w:rsidR="003E7A8B" w:rsidRDefault="003E7A8B" w:rsidP="003E7A8B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Penyintesisan:</w:t>
      </w:r>
      <w:proofErr w:type="spellEnd"/>
    </w:p>
    <w:p w:rsidR="003D1978" w:rsidRPr="00B44303" w:rsidRDefault="00B44303" w:rsidP="003E7A8B">
      <w:pPr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B44303">
        <w:rPr>
          <w:rFonts w:ascii="Times New Roman" w:hAnsi="Times New Roman" w:cs="Times New Roman"/>
          <w:b/>
          <w:sz w:val="24"/>
          <w:szCs w:val="24"/>
        </w:rPr>
        <w:t xml:space="preserve">Dari 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berbagai</w:t>
      </w:r>
      <w:proofErr w:type="spellEnd"/>
      <w:proofErr w:type="gram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 Negara 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tersebut,maka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dapat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disimpulkan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bahwa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Negara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adalah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pengadminis</w:t>
      </w:r>
      <w:r w:rsidRPr="00B44303">
        <w:rPr>
          <w:rFonts w:ascii="Times New Roman" w:hAnsi="Times New Roman" w:cs="Times New Roman"/>
          <w:b/>
          <w:sz w:val="24"/>
          <w:szCs w:val="24"/>
        </w:rPr>
        <w:t>trasian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Negara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yaitu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mengenai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pemerintahan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segala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peraturan-peraturan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didalamnya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serta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bagai</w:t>
      </w:r>
      <w:r w:rsidRPr="00B44303">
        <w:rPr>
          <w:rFonts w:ascii="Times New Roman" w:hAnsi="Times New Roman" w:cs="Times New Roman"/>
          <w:b/>
          <w:sz w:val="24"/>
          <w:szCs w:val="24"/>
        </w:rPr>
        <w:t>mana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menjalankan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tugas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pemerintahan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bidang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kehidupan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masyarakat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meningkatkan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kesejahteraan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303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 w:rsidRPr="00B44303">
        <w:rPr>
          <w:rFonts w:ascii="Times New Roman" w:hAnsi="Times New Roman" w:cs="Times New Roman"/>
          <w:b/>
          <w:sz w:val="24"/>
          <w:szCs w:val="24"/>
        </w:rPr>
        <w:t>.</w:t>
      </w:r>
    </w:p>
    <w:p w:rsidR="00B44303" w:rsidRDefault="00B44303" w:rsidP="00B4430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44303" w:rsidRDefault="00B44303" w:rsidP="00B4430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E7A8B" w:rsidRDefault="003E7A8B" w:rsidP="003E7A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Para Ahli</w:t>
      </w:r>
    </w:p>
    <w:p w:rsidR="003E7A8B" w:rsidRPr="003E7A8B" w:rsidRDefault="003E7A8B" w:rsidP="003E7A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7A8B" w:rsidRPr="003E7A8B" w:rsidRDefault="003E7A8B" w:rsidP="003E7A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7A8B">
        <w:rPr>
          <w:rFonts w:ascii="Times New Roman" w:hAnsi="Times New Roman" w:cs="Times New Roman"/>
          <w:sz w:val="24"/>
          <w:szCs w:val="24"/>
        </w:rPr>
        <w:t>Leroy Beaulieu</w:t>
      </w:r>
    </w:p>
    <w:p w:rsidR="003E7A8B" w:rsidRPr="003E7A8B" w:rsidRDefault="003E7A8B" w:rsidP="003E7A8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dipaksakan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>.</w:t>
      </w:r>
    </w:p>
    <w:p w:rsidR="003E7A8B" w:rsidRPr="003E7A8B" w:rsidRDefault="003E7A8B" w:rsidP="003E7A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7A8B">
        <w:rPr>
          <w:rFonts w:ascii="Times New Roman" w:hAnsi="Times New Roman" w:cs="Times New Roman"/>
          <w:sz w:val="24"/>
          <w:szCs w:val="24"/>
        </w:rPr>
        <w:t xml:space="preserve">P. J. A.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Adriani</w:t>
      </w:r>
      <w:proofErr w:type="spellEnd"/>
    </w:p>
    <w:p w:rsidR="003E7A8B" w:rsidRPr="003E7A8B" w:rsidRDefault="003E7A8B" w:rsidP="003E7A8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dipaksakan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pengeluaran-pengeluaran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>.</w:t>
      </w:r>
    </w:p>
    <w:p w:rsidR="003E7A8B" w:rsidRDefault="003E7A8B" w:rsidP="003E7A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7A8B">
        <w:rPr>
          <w:rFonts w:ascii="Times New Roman" w:hAnsi="Times New Roman" w:cs="Times New Roman"/>
          <w:sz w:val="24"/>
          <w:szCs w:val="24"/>
        </w:rPr>
        <w:t xml:space="preserve">Prof. Dr. H.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Rochmat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Soemitro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SH</w:t>
      </w:r>
      <w:proofErr w:type="spellEnd"/>
    </w:p>
    <w:p w:rsidR="003E7A8B" w:rsidRPr="003E7A8B" w:rsidRDefault="003E7A8B" w:rsidP="003E7A8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timbal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kontra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peralihan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surplusnya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public saving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public investment.</w:t>
      </w:r>
    </w:p>
    <w:p w:rsidR="003E7A8B" w:rsidRPr="003E7A8B" w:rsidRDefault="003E7A8B" w:rsidP="003E7A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7A8B">
        <w:rPr>
          <w:rFonts w:ascii="Times New Roman" w:hAnsi="Times New Roman" w:cs="Times New Roman"/>
          <w:sz w:val="24"/>
          <w:szCs w:val="24"/>
        </w:rPr>
        <w:t xml:space="preserve">Ray M.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Sommerfeld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, Herschel M. Anderson,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Horace R. Brock</w:t>
      </w:r>
    </w:p>
    <w:p w:rsidR="003E7A8B" w:rsidRDefault="003E7A8B" w:rsidP="003E7A8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lastRenderedPageBreak/>
        <w:t>dilaksanakan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3E7A8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tugas-tugasnya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pemerintahan.</w:t>
      </w:r>
      <w:proofErr w:type="spellEnd"/>
    </w:p>
    <w:p w:rsidR="003E7A8B" w:rsidRDefault="003E7A8B" w:rsidP="003E7A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1 UU No. 6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1983Undang-undang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2009 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terutang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timbal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3E7A8B">
        <w:rPr>
          <w:rFonts w:ascii="Times New Roman" w:hAnsi="Times New Roman" w:cs="Times New Roman"/>
          <w:sz w:val="24"/>
          <w:szCs w:val="24"/>
        </w:rPr>
        <w:t>.</w:t>
      </w:r>
    </w:p>
    <w:p w:rsidR="003E7A8B" w:rsidRPr="003E7A8B" w:rsidRDefault="003E7A8B" w:rsidP="003E7A8B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3E7A8B" w:rsidRPr="003E7A8B" w:rsidRDefault="003E7A8B" w:rsidP="003E7A8B">
      <w:pPr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Dapat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kita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sintesiskan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bahwa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pajak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adalah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iuran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pungutan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biaya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harus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bayar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rakyat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pajak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negara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telah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ditetapkan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undang-undang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uang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pajak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akan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dipakai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kepentingan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pemerintah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kesejahteraan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masyarakat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A8B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 w:rsidRPr="003E7A8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E7A8B" w:rsidRPr="003E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E7807"/>
    <w:multiLevelType w:val="hybridMultilevel"/>
    <w:tmpl w:val="CC6E4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604370"/>
    <w:multiLevelType w:val="hybridMultilevel"/>
    <w:tmpl w:val="DE4A4F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267D38"/>
    <w:multiLevelType w:val="hybridMultilevel"/>
    <w:tmpl w:val="4D8C4F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0B0A91"/>
    <w:multiLevelType w:val="hybridMultilevel"/>
    <w:tmpl w:val="19FA0A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274A63"/>
    <w:multiLevelType w:val="hybridMultilevel"/>
    <w:tmpl w:val="FA5A0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A2103"/>
    <w:multiLevelType w:val="hybridMultilevel"/>
    <w:tmpl w:val="6D6887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DD"/>
    <w:rsid w:val="00174BDD"/>
    <w:rsid w:val="003D1978"/>
    <w:rsid w:val="003E7A8B"/>
    <w:rsid w:val="008603BC"/>
    <w:rsid w:val="00B44303"/>
    <w:rsid w:val="00B95C9A"/>
    <w:rsid w:val="00DB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E695"/>
  <w15:chartTrackingRefBased/>
  <w15:docId w15:val="{1EB24326-2ED9-4142-9842-D4500B99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2020-12-28T08:00:00Z</dcterms:created>
  <dcterms:modified xsi:type="dcterms:W3CDTF">2020-12-28T09:22:00Z</dcterms:modified>
</cp:coreProperties>
</file>