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5B2" w:rsidRPr="00F14FE5" w:rsidRDefault="00F14FE5" w:rsidP="00F14FE5">
      <w:pPr>
        <w:jc w:val="center"/>
        <w:rPr>
          <w:rFonts w:ascii="Times New Roman" w:hAnsi="Times New Roman" w:cs="Times New Roman"/>
          <w:sz w:val="52"/>
          <w:szCs w:val="52"/>
        </w:rPr>
      </w:pPr>
      <w:r w:rsidRPr="00F14FE5">
        <w:rPr>
          <w:rFonts w:ascii="Times New Roman" w:hAnsi="Times New Roman" w:cs="Times New Roman"/>
          <w:sz w:val="52"/>
          <w:szCs w:val="52"/>
        </w:rPr>
        <w:t>Latar</w:t>
      </w:r>
      <w:r w:rsidR="0016309E">
        <w:rPr>
          <w:rFonts w:ascii="Times New Roman" w:hAnsi="Times New Roman" w:cs="Times New Roman"/>
          <w:sz w:val="52"/>
          <w:szCs w:val="52"/>
        </w:rPr>
        <w:t xml:space="preserve"> </w:t>
      </w:r>
      <w:r w:rsidRPr="00F14FE5">
        <w:rPr>
          <w:rFonts w:ascii="Times New Roman" w:hAnsi="Times New Roman" w:cs="Times New Roman"/>
          <w:sz w:val="52"/>
          <w:szCs w:val="52"/>
        </w:rPr>
        <w:t>Belakang Yang Berkaitan Dengan Ilmu Anda (Hukum)</w:t>
      </w:r>
    </w:p>
    <w:p w:rsidR="00F14FE5" w:rsidRDefault="00F14FE5">
      <w:pPr>
        <w:rPr>
          <w:rFonts w:ascii="Times New Roman" w:hAnsi="Times New Roman" w:cs="Times New Roman"/>
          <w:sz w:val="44"/>
          <w:szCs w:val="44"/>
        </w:rPr>
      </w:pPr>
    </w:p>
    <w:p w:rsidR="00F14FE5" w:rsidRDefault="0016309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Fareza Armando 2052011135</w:t>
      </w:r>
      <w:bookmarkStart w:id="0" w:name="_GoBack"/>
      <w:bookmarkEnd w:id="0"/>
    </w:p>
    <w:p w:rsidR="00F14FE5" w:rsidRPr="00F14FE5" w:rsidRDefault="0016309E" w:rsidP="00F14FE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A</w:t>
      </w:r>
      <w:r w:rsidR="00F14FE5">
        <w:rPr>
          <w:rFonts w:ascii="Times New Roman" w:hAnsi="Times New Roman" w:cs="Times New Roman"/>
          <w:sz w:val="44"/>
          <w:szCs w:val="44"/>
        </w:rPr>
        <w:t xml:space="preserve">. Latar Belakang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Republik Indonesia adalah negara hukum yang demokratis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berdasarkan Pancasila dan Undang-Undang Dasar 1945, menjunjung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tinggi hak asasi manusia dan menjamin segala warga negaranya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bersamaan kedudukannya di dalam hukum dan pemerintahan itu dengan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tidak ada kecualinya. Hukum merupakan suatu peraturan yang mengatur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masyarakat dan menetapkan apa yang harus dilakukan dan apa saja yang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tidak boleh dilakukan. Segala tingkah laku dan perbuatan warga negara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lastRenderedPageBreak/>
        <w:t xml:space="preserve">harus berdasarkan atas hukum. Peraturan hukum sifatnya mengikat dan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ada sanksinya bagi siapa yang melanggar. Apabila pelanggaran hukum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tersebut dilakukan maka bisa disebut sebagai tindak pidana. Hukum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merupakan keseluruhan kumpulan peraturan-peraturan atau kaedah-kaedah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dalam suatu kehidupan bersama yang dapat dipaksakan pelaksanaanya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>dengan suatu sanksi.1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Penegakan hukum di dalam sistem peradilan pidana bertujuan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untuk menanggulangi setiap kejahatan. Tindakan negara harus dilandaskan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pada aturan hukum yang berlaku. Hukum hendaknya dijadikan sebagai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kerangka pijakan untuk mengatur dan menyelesaikan berbagai persoalan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lastRenderedPageBreak/>
        <w:t>dalam menjalankan roda kehidupan bermasyarakat, berbangsa dan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>1Sudikno Mertokusumo, 2003, Mengenal Hukum, Yogyakart</w:t>
      </w:r>
      <w:r>
        <w:rPr>
          <w:rFonts w:ascii="Times New Roman" w:hAnsi="Times New Roman" w:cs="Times New Roman"/>
          <w:sz w:val="44"/>
          <w:szCs w:val="44"/>
        </w:rPr>
        <w:t>a: Liberty Yogyakarta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2 KUHP memberi kewenangan-kewenangan hukum kepada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negara melalui aparat penegak hukumnya untuk melakukan tindakan. Hal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ini merupakan sumber kewenangan dan kekuasaan bagi berbagai pihak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>yang terlibat dalam proses ini (Polisi, Jaksa, Hakim, Penasehat Hukum).3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Baru-baru ini di kabar media telah terjadi peristiwa di masyarakat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terkait dengan kasus dugaan suap pengurusan sengketa Pilkada Lebak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yang dilakukan oleh Tubagus Chaeri Wardana alias Wawan. Majelis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lastRenderedPageBreak/>
        <w:t xml:space="preserve">Hakim Pengadilan Tindak Pidana Korupsi Jakarta memutuskan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membantarkan penahanan terdakwa Wawan karena adik Gubernur Banten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Atut Chosiyah itu perlu menjalani perawatan medis. Mulanya Wawan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didiagnosa menderita maag dan vertigo dan sempat tidak sadarkan diri di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rumah Tahanan KPK, kemudian dirujuk ke Rumah Sakit Sukanto, Polri,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Kramat Jati, Jakarta Timur dan menurut Tim pengacara Wawan, kliennya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ternyata menderita demam berdarah dan setelah sembuh dari sakitnya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Wawan kembali ke Rumah Tahanan (Rutan) Jakarta Timur cabang KPK,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pada hari Senin 3 Maret 2014, setelah sejak Senin 24 Febuari 2014 pekan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lalu dilarikan ke rumah sakit.4 Majelis mengeluarkan pembantaran sampai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lastRenderedPageBreak/>
        <w:t xml:space="preserve">terdakwa sumbuh dari sakitnya dan masa penahanan Wawan tidak </w:t>
      </w:r>
    </w:p>
    <w:p w:rsid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>terhitung selama dirawat di rumah sakit. Dengan keputusan pembantaran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tersebut maka masa penahanan Wawan tidak akan dikurangi walaupun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>yang bersangkutan harus menjalani rawat inap di rumah sakit.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Beranjak dari uraian kasus pembantaran penahanan di atas yang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melibatkan tersangka sebagai subyek penahanan, maka diketahui bahwa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pembantaran penahanan adalah penundaan penahanan sementara terhadap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tersangka karena alasan kesehatan memerlukan rawat jalan atau rawat inap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yang dikuatkan dengan keterangan dokter sampai yang bersangkutan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dinyatakan sembuh kembali. Indonesia telah membentuk peraturan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lastRenderedPageBreak/>
        <w:t xml:space="preserve">penundaan penahanan sementara seperti yang sudah dituangkan dalam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Peraturan Kepala Kepolisian Negara Republik Indonesia Nomor 12 Tahun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>2009 Tentang Pengawasan Dan Pengendalian Penanganan Perkara Pidana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Di Lingkungan Kepolisian Negara Republik Indonesia yang tercantum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>dalam Pasal 92 yang berbunyi: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“1. Dalam hal tahanan yang karena kondisi kesehatannya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membutuhkan perawatan yang intensif dan/atau rawat inap di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>rumah sakit, dapat dilakukan pembantaran.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2. Pembantaran Penahanan wajib dilengkapi dengan Surat Perintah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>yang dikeluarkan oleh pejabat yang berwenang.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>3. Surat Perintah Pembantaran Penahanan dikeluarkan berdasarkan: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lastRenderedPageBreak/>
        <w:t xml:space="preserve">a. Pertimbangan dokter yang menyatakan terhadap tersangka perlu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>dilakukan perawatan di rumah sakit;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>b. Permohonan dari tersangka/keluarga/penasihat hukumnya.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4. Pejabat yang berwenang menandatangani Surat Perintah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>Pembantaran Penahanan serendah-rendahnya: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a. Direktur Reserse/Kadensus pada Bareskrim Polri dan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>melaporkan kepada Kabareskrim Polri;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b. Direktur Reserse/Kadensus di tingkat Polda dan melaporkan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>kepada Kapolda;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c. Kepala Satuan/Bagian Reserse di tingkat Polwil dan melaporkan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>kepada Kapolwil;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t xml:space="preserve">d. Kepala Satuan Reserse di tingkat Polres dan melaporkan kepada </w:t>
      </w:r>
    </w:p>
    <w:p w:rsidR="00F14FE5" w:rsidRPr="00F14FE5" w:rsidRDefault="00F14FE5" w:rsidP="00F14FE5">
      <w:pPr>
        <w:rPr>
          <w:rFonts w:ascii="Times New Roman" w:hAnsi="Times New Roman" w:cs="Times New Roman"/>
          <w:sz w:val="44"/>
          <w:szCs w:val="44"/>
        </w:rPr>
      </w:pPr>
      <w:r w:rsidRPr="00F14FE5">
        <w:rPr>
          <w:rFonts w:ascii="Times New Roman" w:hAnsi="Times New Roman" w:cs="Times New Roman"/>
          <w:sz w:val="44"/>
          <w:szCs w:val="44"/>
        </w:rPr>
        <w:lastRenderedPageBreak/>
        <w:t>Kapolre</w:t>
      </w:r>
      <w:r>
        <w:rPr>
          <w:rFonts w:ascii="Times New Roman" w:hAnsi="Times New Roman" w:cs="Times New Roman"/>
          <w:sz w:val="44"/>
          <w:szCs w:val="44"/>
        </w:rPr>
        <w:t>s</w:t>
      </w:r>
    </w:p>
    <w:sectPr w:rsidR="00F14FE5" w:rsidRPr="00F14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FE5"/>
    <w:rsid w:val="0016309E"/>
    <w:rsid w:val="009875B2"/>
    <w:rsid w:val="00F1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E366"/>
  <w15:docId w15:val="{A0249A0C-4BD5-4E71-916E-7191B1CC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dcterms:created xsi:type="dcterms:W3CDTF">2020-12-21T04:53:00Z</dcterms:created>
  <dcterms:modified xsi:type="dcterms:W3CDTF">2020-12-23T16:11:00Z</dcterms:modified>
</cp:coreProperties>
</file>