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1503" w14:textId="30DC97BA" w:rsidR="001E4BDD" w:rsidRPr="00C1708E" w:rsidRDefault="004D5BA0">
      <w:pPr>
        <w:rPr>
          <w:rFonts w:ascii="Bahnschrift" w:hAnsi="Bahnschrift"/>
        </w:rPr>
      </w:pPr>
      <w:r w:rsidRPr="00C1708E">
        <w:rPr>
          <w:rFonts w:ascii="Bahnschrift" w:hAnsi="Bahnschrift"/>
        </w:rPr>
        <w:t xml:space="preserve">Nama </w:t>
      </w:r>
      <w:r w:rsidR="00C1708E" w:rsidRPr="00C1708E">
        <w:rPr>
          <w:rFonts w:ascii="Bahnschrift" w:hAnsi="Bahnschrift"/>
        </w:rPr>
        <w:tab/>
      </w:r>
      <w:proofErr w:type="gramStart"/>
      <w:r w:rsidR="00C1708E" w:rsidRPr="00C1708E">
        <w:rPr>
          <w:rFonts w:ascii="Bahnschrift" w:hAnsi="Bahnschrift"/>
        </w:rPr>
        <w:tab/>
      </w:r>
      <w:r w:rsidRPr="00C1708E">
        <w:rPr>
          <w:rFonts w:ascii="Bahnschrift" w:hAnsi="Bahnschrift"/>
        </w:rPr>
        <w:t xml:space="preserve"> :</w:t>
      </w:r>
      <w:proofErr w:type="gramEnd"/>
      <w:r w:rsidRPr="00C1708E">
        <w:rPr>
          <w:rFonts w:ascii="Bahnschrift" w:hAnsi="Bahnschrift"/>
        </w:rPr>
        <w:t xml:space="preserve"> </w:t>
      </w:r>
      <w:proofErr w:type="spellStart"/>
      <w:r w:rsidRPr="00C1708E">
        <w:rPr>
          <w:rFonts w:ascii="Bahnschrift" w:hAnsi="Bahnschrift"/>
        </w:rPr>
        <w:t>Aisyah</w:t>
      </w:r>
      <w:proofErr w:type="spellEnd"/>
      <w:r w:rsidRPr="00C1708E">
        <w:rPr>
          <w:rFonts w:ascii="Bahnschrift" w:hAnsi="Bahnschrift"/>
        </w:rPr>
        <w:t xml:space="preserve"> Putri </w:t>
      </w:r>
      <w:proofErr w:type="spellStart"/>
      <w:r w:rsidRPr="00C1708E">
        <w:rPr>
          <w:rFonts w:ascii="Bahnschrift" w:hAnsi="Bahnschrift"/>
        </w:rPr>
        <w:t>Aryani</w:t>
      </w:r>
      <w:proofErr w:type="spellEnd"/>
    </w:p>
    <w:p w14:paraId="2C8F0C06" w14:textId="4F87E89C" w:rsidR="004D5BA0" w:rsidRPr="00C1708E" w:rsidRDefault="004D5BA0">
      <w:pPr>
        <w:rPr>
          <w:rFonts w:ascii="Bahnschrift" w:hAnsi="Bahnschrift"/>
        </w:rPr>
      </w:pPr>
      <w:r w:rsidRPr="00C1708E">
        <w:rPr>
          <w:rFonts w:ascii="Bahnschrift" w:hAnsi="Bahnschrift"/>
        </w:rPr>
        <w:t xml:space="preserve">NPM   </w:t>
      </w:r>
      <w:r w:rsidR="00C1708E" w:rsidRPr="00C1708E">
        <w:rPr>
          <w:rFonts w:ascii="Bahnschrift" w:hAnsi="Bahnschrift"/>
        </w:rPr>
        <w:tab/>
      </w:r>
      <w:proofErr w:type="gramStart"/>
      <w:r w:rsidR="00C1708E" w:rsidRPr="00C1708E">
        <w:rPr>
          <w:rFonts w:ascii="Bahnschrift" w:hAnsi="Bahnschrift"/>
        </w:rPr>
        <w:tab/>
        <w:t xml:space="preserve"> </w:t>
      </w:r>
      <w:r w:rsidRPr="00C1708E">
        <w:rPr>
          <w:rFonts w:ascii="Bahnschrift" w:hAnsi="Bahnschrift"/>
        </w:rPr>
        <w:t>:</w:t>
      </w:r>
      <w:proofErr w:type="gramEnd"/>
      <w:r w:rsidRPr="00C1708E">
        <w:rPr>
          <w:rFonts w:ascii="Bahnschrift" w:hAnsi="Bahnschrift"/>
        </w:rPr>
        <w:t xml:space="preserve"> 2012011169</w:t>
      </w:r>
    </w:p>
    <w:p w14:paraId="71FB83F9" w14:textId="1B6DF92E" w:rsidR="004D5BA0" w:rsidRPr="00C1708E" w:rsidRDefault="004D5BA0">
      <w:pPr>
        <w:rPr>
          <w:rFonts w:ascii="Bahnschrift" w:hAnsi="Bahnschrift"/>
        </w:rPr>
      </w:pPr>
      <w:proofErr w:type="spellStart"/>
      <w:r w:rsidRPr="00C1708E">
        <w:rPr>
          <w:rFonts w:ascii="Bahnschrift" w:hAnsi="Bahnschrift"/>
        </w:rPr>
        <w:t>Dosen</w:t>
      </w:r>
      <w:proofErr w:type="spellEnd"/>
      <w:r w:rsidRPr="00C1708E">
        <w:rPr>
          <w:rFonts w:ascii="Bahnschrift" w:hAnsi="Bahnschrift"/>
        </w:rPr>
        <w:t xml:space="preserve"> </w:t>
      </w:r>
      <w:r w:rsidR="00C1708E" w:rsidRPr="00C1708E">
        <w:rPr>
          <w:rFonts w:ascii="Bahnschrift" w:hAnsi="Bahnschrift"/>
        </w:rPr>
        <w:tab/>
      </w:r>
      <w:proofErr w:type="gramStart"/>
      <w:r w:rsidR="00C1708E" w:rsidRPr="00C1708E">
        <w:rPr>
          <w:rFonts w:ascii="Bahnschrift" w:hAnsi="Bahnschrift"/>
        </w:rPr>
        <w:tab/>
        <w:t xml:space="preserve"> </w:t>
      </w:r>
      <w:r w:rsidRPr="00C1708E">
        <w:rPr>
          <w:rFonts w:ascii="Bahnschrift" w:hAnsi="Bahnschrift"/>
        </w:rPr>
        <w:t>:</w:t>
      </w:r>
      <w:proofErr w:type="gramEnd"/>
      <w:r w:rsidR="00C1708E" w:rsidRPr="00C1708E">
        <w:rPr>
          <w:rFonts w:ascii="Bahnschrift" w:hAnsi="Bahnschrift"/>
        </w:rPr>
        <w:t xml:space="preserve"> </w:t>
      </w:r>
      <w:proofErr w:type="spellStart"/>
      <w:r w:rsidR="00C1708E" w:rsidRPr="00C1708E">
        <w:rPr>
          <w:rFonts w:ascii="Bahnschrift" w:hAnsi="Bahnschrift"/>
        </w:rPr>
        <w:t>Atik</w:t>
      </w:r>
      <w:proofErr w:type="spellEnd"/>
      <w:r w:rsidR="00C1708E" w:rsidRPr="00C1708E">
        <w:rPr>
          <w:rFonts w:ascii="Bahnschrift" w:hAnsi="Bahnschrift"/>
        </w:rPr>
        <w:t xml:space="preserve"> Kartika S.Pd.,</w:t>
      </w:r>
      <w:proofErr w:type="spellStart"/>
      <w:r w:rsidR="00C1708E" w:rsidRPr="00C1708E">
        <w:rPr>
          <w:rFonts w:ascii="Bahnschrift" w:hAnsi="Bahnschrift"/>
        </w:rPr>
        <w:t>M.Pd</w:t>
      </w:r>
      <w:proofErr w:type="spellEnd"/>
    </w:p>
    <w:p w14:paraId="261FD654" w14:textId="5BD891A2" w:rsidR="00C1708E" w:rsidRPr="00C1708E" w:rsidRDefault="00C1708E">
      <w:pPr>
        <w:rPr>
          <w:rFonts w:ascii="Bahnschrift" w:hAnsi="Bahnschrift"/>
        </w:rPr>
      </w:pPr>
      <w:r w:rsidRPr="00C1708E">
        <w:rPr>
          <w:rFonts w:ascii="Bahnschrift" w:hAnsi="Bahnschrift"/>
        </w:rPr>
        <w:t xml:space="preserve">Mata </w:t>
      </w:r>
      <w:proofErr w:type="spellStart"/>
      <w:r w:rsidRPr="00C1708E">
        <w:rPr>
          <w:rFonts w:ascii="Bahnschrift" w:hAnsi="Bahnschrift"/>
        </w:rPr>
        <w:t>Kuliah</w:t>
      </w:r>
      <w:proofErr w:type="spellEnd"/>
      <w:r w:rsidRPr="00C1708E">
        <w:rPr>
          <w:rFonts w:ascii="Bahnschrift" w:hAnsi="Bahnschrift"/>
        </w:rPr>
        <w:t xml:space="preserve"> </w:t>
      </w:r>
      <w:proofErr w:type="gramStart"/>
      <w:r w:rsidRPr="00C1708E">
        <w:rPr>
          <w:rFonts w:ascii="Bahnschrift" w:hAnsi="Bahnschrift"/>
        </w:rPr>
        <w:tab/>
        <w:t xml:space="preserve"> :</w:t>
      </w:r>
      <w:proofErr w:type="gramEnd"/>
      <w:r w:rsidRPr="00C1708E">
        <w:rPr>
          <w:rFonts w:ascii="Bahnschrift" w:hAnsi="Bahnschrift"/>
        </w:rPr>
        <w:t xml:space="preserve"> Bahasa Indonesia</w:t>
      </w:r>
    </w:p>
    <w:p w14:paraId="7F943F41" w14:textId="47E11292" w:rsidR="004D5BA0" w:rsidRPr="00C1708E" w:rsidRDefault="004D5BA0">
      <w:pPr>
        <w:rPr>
          <w:rFonts w:ascii="Bahnschrift" w:hAnsi="Bahnschrift"/>
        </w:rPr>
      </w:pPr>
      <w:proofErr w:type="spellStart"/>
      <w:r w:rsidRPr="00C1708E">
        <w:rPr>
          <w:rFonts w:ascii="Bahnschrift" w:hAnsi="Bahnschrift"/>
        </w:rPr>
        <w:t>Materi</w:t>
      </w:r>
      <w:proofErr w:type="spellEnd"/>
      <w:r w:rsidRPr="00C1708E">
        <w:rPr>
          <w:rFonts w:ascii="Bahnschrift" w:hAnsi="Bahnschrift"/>
        </w:rPr>
        <w:t xml:space="preserve"> </w:t>
      </w:r>
      <w:r w:rsidR="00C1708E" w:rsidRPr="00C1708E">
        <w:rPr>
          <w:rFonts w:ascii="Bahnschrift" w:hAnsi="Bahnschrift"/>
        </w:rPr>
        <w:tab/>
      </w:r>
      <w:proofErr w:type="gramStart"/>
      <w:r w:rsidR="00C1708E" w:rsidRPr="00C1708E">
        <w:rPr>
          <w:rFonts w:ascii="Bahnschrift" w:hAnsi="Bahnschrift"/>
        </w:rPr>
        <w:tab/>
        <w:t xml:space="preserve"> </w:t>
      </w:r>
      <w:r w:rsidRPr="00C1708E">
        <w:rPr>
          <w:rFonts w:ascii="Bahnschrift" w:hAnsi="Bahnschrift"/>
        </w:rPr>
        <w:t>:</w:t>
      </w:r>
      <w:proofErr w:type="gramEnd"/>
      <w:r w:rsidRPr="00C1708E">
        <w:rPr>
          <w:rFonts w:ascii="Bahnschrift" w:hAnsi="Bahnschrift"/>
        </w:rPr>
        <w:t xml:space="preserve"> </w:t>
      </w:r>
      <w:proofErr w:type="spellStart"/>
      <w:r w:rsidRPr="00C1708E">
        <w:rPr>
          <w:rFonts w:ascii="Bahnschrift" w:hAnsi="Bahnschrift"/>
        </w:rPr>
        <w:t>Latar</w:t>
      </w:r>
      <w:proofErr w:type="spellEnd"/>
      <w:r w:rsidRPr="00C1708E">
        <w:rPr>
          <w:rFonts w:ascii="Bahnschrift" w:hAnsi="Bahnschrift"/>
        </w:rPr>
        <w:t xml:space="preserve"> </w:t>
      </w:r>
      <w:proofErr w:type="spellStart"/>
      <w:r w:rsidRPr="00C1708E">
        <w:rPr>
          <w:rFonts w:ascii="Bahnschrift" w:hAnsi="Bahnschrift"/>
        </w:rPr>
        <w:t>Belakang</w:t>
      </w:r>
      <w:proofErr w:type="spellEnd"/>
      <w:r w:rsidR="00C1708E">
        <w:rPr>
          <w:rFonts w:ascii="Bahnschrift" w:hAnsi="Bahnschrift"/>
        </w:rPr>
        <w:tab/>
      </w:r>
    </w:p>
    <w:p w14:paraId="7195E082" w14:textId="1DD2D789" w:rsidR="004D5BA0" w:rsidRPr="00C1708E" w:rsidRDefault="004D5BA0">
      <w:pPr>
        <w:rPr>
          <w:rFonts w:ascii="Bahnschrift" w:hAnsi="Bahnschrift"/>
        </w:rPr>
      </w:pPr>
    </w:p>
    <w:p w14:paraId="3CA3636F" w14:textId="44BDD349" w:rsidR="004D5BA0" w:rsidRDefault="004D5BA0">
      <w:pPr>
        <w:rPr>
          <w:rFonts w:ascii="Bodoni MT Black" w:hAnsi="Bodoni MT Black"/>
          <w:sz w:val="32"/>
          <w:szCs w:val="32"/>
        </w:rPr>
      </w:pPr>
      <w:r>
        <w:tab/>
      </w:r>
      <w:r>
        <w:tab/>
      </w:r>
      <w:r w:rsidR="00C1708E">
        <w:tab/>
      </w:r>
      <w:r w:rsidR="00C1708E">
        <w:tab/>
      </w:r>
      <w:r>
        <w:tab/>
      </w:r>
      <w:r w:rsidRPr="00C1708E">
        <w:rPr>
          <w:rFonts w:ascii="Bodoni MT Black" w:hAnsi="Bodoni MT Black"/>
          <w:sz w:val="32"/>
          <w:szCs w:val="32"/>
        </w:rPr>
        <w:t>Omnibus Law</w:t>
      </w:r>
    </w:p>
    <w:p w14:paraId="415F83CB" w14:textId="68A0EF23" w:rsidR="00C1708E" w:rsidRPr="00C1708E" w:rsidRDefault="00C1708E">
      <w:pPr>
        <w:rPr>
          <w:rFonts w:ascii="Arial Rounded MT Bold" w:hAnsi="Arial Rounded MT Bold"/>
          <w:sz w:val="24"/>
          <w:szCs w:val="24"/>
        </w:rPr>
      </w:pPr>
      <w:proofErr w:type="spellStart"/>
      <w:r w:rsidRPr="00C1708E">
        <w:rPr>
          <w:rFonts w:ascii="Arial Rounded MT Bold" w:hAnsi="Arial Rounded MT Bold"/>
          <w:sz w:val="24"/>
          <w:szCs w:val="24"/>
        </w:rPr>
        <w:t>Latar</w:t>
      </w:r>
      <w:proofErr w:type="spellEnd"/>
      <w:r w:rsidRPr="00C1708E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C1708E">
        <w:rPr>
          <w:rFonts w:ascii="Arial Rounded MT Bold" w:hAnsi="Arial Rounded MT Bold"/>
          <w:sz w:val="24"/>
          <w:szCs w:val="24"/>
        </w:rPr>
        <w:t>Belakang</w:t>
      </w:r>
      <w:proofErr w:type="spellEnd"/>
    </w:p>
    <w:p w14:paraId="582A8AC2" w14:textId="55459CFB" w:rsidR="004D5BA0" w:rsidRDefault="004D5BA0" w:rsidP="004D5BA0">
      <w:pPr>
        <w:ind w:firstLine="720"/>
      </w:pPr>
      <w:r>
        <w:t>Omnibus Law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ekspresi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Latin,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. Omnibus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proofErr w:type="gramStart"/>
      <w:r>
        <w:t>sekaligus.Dalam</w:t>
      </w:r>
      <w:proofErr w:type="spellEnd"/>
      <w:proofErr w:type="gram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hukum-hukum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 </w:t>
      </w:r>
      <w:r>
        <w:t>investor (</w:t>
      </w:r>
      <w:proofErr w:type="spellStart"/>
      <w:r>
        <w:t>baik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),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>,</w:t>
      </w:r>
      <w:r>
        <w:t xml:space="preserve"> </w:t>
      </w:r>
      <w:proofErr w:type="spellStart"/>
      <w:r>
        <w:t>kompetisi</w:t>
      </w:r>
      <w:proofErr w:type="spellEnd"/>
      <w:r>
        <w:t xml:space="preserve"> dan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di Indonesia</w:t>
      </w:r>
      <w:r>
        <w:t>.</w:t>
      </w:r>
    </w:p>
    <w:p w14:paraId="17F0584E" w14:textId="2427DECD" w:rsidR="004D5BA0" w:rsidRDefault="004D5BA0" w:rsidP="004D5BA0">
      <w:pPr>
        <w:ind w:firstLine="720"/>
      </w:pPr>
      <w:proofErr w:type="spellStart"/>
      <w:r>
        <w:t>Gagasan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Omnibus Law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r>
        <w:t xml:space="preserve">yang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di Indonesia.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menggodok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t>Omnibus Law.</w:t>
      </w:r>
      <w:r>
        <w:t xml:space="preserve"> </w:t>
      </w:r>
      <w:proofErr w:type="spellStart"/>
      <w:r>
        <w:t>Keberadaan</w:t>
      </w:r>
      <w:proofErr w:type="spellEnd"/>
      <w:r>
        <w:t xml:space="preserve"> Omnibus Law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</w:t>
      </w:r>
      <w:r>
        <w:t xml:space="preserve">Omnibus Law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negara yang </w:t>
      </w:r>
      <w:proofErr w:type="spellStart"/>
      <w:r>
        <w:t>menganut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Common</w:t>
      </w:r>
      <w:r>
        <w:t xml:space="preserve"> </w:t>
      </w:r>
      <w:r>
        <w:t>Law.</w:t>
      </w:r>
    </w:p>
    <w:p w14:paraId="17CB20DC" w14:textId="6F74AB7D" w:rsidR="004D5BA0" w:rsidRDefault="004D5BA0" w:rsidP="004D5BA0">
      <w:pPr>
        <w:ind w:firstLine="720"/>
      </w:pPr>
      <w:proofErr w:type="spellStart"/>
      <w:r>
        <w:t>Mekanisme</w:t>
      </w:r>
      <w:proofErr w:type="spellEnd"/>
      <w:r>
        <w:t xml:space="preserve"> Omnibus law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</w:t>
      </w:r>
      <w:r>
        <w:t xml:space="preserve"> </w:t>
      </w:r>
      <w:proofErr w:type="spellStart"/>
      <w:r>
        <w:t>penyusunan</w:t>
      </w:r>
      <w:proofErr w:type="spellEnd"/>
      <w:r>
        <w:t xml:space="preserve"> dan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yang mana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>/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menegasikan</w:t>
      </w:r>
      <w:proofErr w:type="spellEnd"/>
      <w:r>
        <w:t xml:space="preserve"> </w:t>
      </w:r>
      <w:proofErr w:type="spellStart"/>
      <w:r>
        <w:t>normanorma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tersebar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proofErr w:type="gramStart"/>
      <w:r>
        <w:t>regulasi,dan</w:t>
      </w:r>
      <w:proofErr w:type="spellEnd"/>
      <w:proofErr w:type="gram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diundangkan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mencabut</w:t>
      </w:r>
      <w:proofErr w:type="spellEnd"/>
      <w:r>
        <w:t xml:space="preserve"> </w:t>
      </w:r>
      <w:proofErr w:type="spellStart"/>
      <w:r>
        <w:t>materimateri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289B1C11" w14:textId="6C1B94B1" w:rsidR="004D5BA0" w:rsidRDefault="004D5BA0" w:rsidP="004D5BA0">
      <w:pPr>
        <w:ind w:firstLine="720"/>
      </w:pP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Omnibus law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r>
        <w:t xml:space="preserve">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dan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  <w:proofErr w:type="spellStart"/>
      <w:r>
        <w:t>Teknisnya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</w:t>
      </w:r>
      <w:r>
        <w:t>h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>.</w:t>
      </w:r>
    </w:p>
    <w:p w14:paraId="28CC77C5" w14:textId="2CC8047F" w:rsidR="004D5BA0" w:rsidRDefault="004D5BA0" w:rsidP="004D5BA0">
      <w:pPr>
        <w:ind w:firstLine="720"/>
      </w:pPr>
      <w:proofErr w:type="spellStart"/>
      <w:r>
        <w:t>Kedudukan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Omnibus law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 </w:t>
      </w:r>
      <w:proofErr w:type="spellStart"/>
      <w:proofErr w:type="gramStart"/>
      <w:r>
        <w:t>undangan,kedudukan</w:t>
      </w:r>
      <w:proofErr w:type="spellEnd"/>
      <w:proofErr w:type="gramEnd"/>
      <w:r>
        <w:t xml:space="preserve"> UU yang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Omnibus Law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.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menganut</w:t>
      </w:r>
      <w:proofErr w:type="spellEnd"/>
      <w:r>
        <w:t xml:space="preserve"> UU </w:t>
      </w:r>
      <w:proofErr w:type="spellStart"/>
      <w:r>
        <w:t>Payung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lain.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dan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perundangundangan</w:t>
      </w:r>
      <w:proofErr w:type="spellEnd"/>
      <w:r>
        <w:t>.</w:t>
      </w:r>
    </w:p>
    <w:p w14:paraId="79243EA9" w14:textId="7063AAF7" w:rsidR="004D5BA0" w:rsidRDefault="004D5BA0" w:rsidP="004D5BA0">
      <w:pPr>
        <w:ind w:firstLine="720"/>
      </w:pPr>
      <w:r>
        <w:t xml:space="preserve"> Omnibus Law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dan </w:t>
      </w:r>
      <w:proofErr w:type="spellStart"/>
      <w:r>
        <w:t>individu</w:t>
      </w:r>
      <w:proofErr w:type="spellEnd"/>
      <w:r>
        <w:t xml:space="preserve">: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 </w:t>
      </w:r>
      <w:r>
        <w:t>investor (</w:t>
      </w:r>
      <w:proofErr w:type="spellStart"/>
      <w:r>
        <w:t>asing</w:t>
      </w:r>
      <w:proofErr w:type="spellEnd"/>
      <w:r>
        <w:t xml:space="preserve"> dan </w:t>
      </w:r>
      <w:proofErr w:type="spellStart"/>
      <w:r>
        <w:t>nasional</w:t>
      </w:r>
      <w:proofErr w:type="spellEnd"/>
      <w:r>
        <w:t xml:space="preserve">),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dan</w:t>
      </w:r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 Investor (</w:t>
      </w:r>
      <w:proofErr w:type="spellStart"/>
      <w:r>
        <w:t>asing</w:t>
      </w:r>
      <w:proofErr w:type="spellEnd"/>
      <w:r>
        <w:t xml:space="preserve"> dan </w:t>
      </w:r>
      <w:proofErr w:type="spellStart"/>
      <w:r>
        <w:t>nasional</w:t>
      </w:r>
      <w:proofErr w:type="spellEnd"/>
      <w:r>
        <w:t xml:space="preserve">),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dan</w:t>
      </w:r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>.</w:t>
      </w:r>
    </w:p>
    <w:sectPr w:rsidR="004D5B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A0"/>
    <w:rsid w:val="001E4BDD"/>
    <w:rsid w:val="004D5BA0"/>
    <w:rsid w:val="00C1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FAB3"/>
  <w15:chartTrackingRefBased/>
  <w15:docId w15:val="{D873FAB2-2738-4A72-92BB-375DAB2B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2020-12-22T10:02:00Z</dcterms:created>
  <dcterms:modified xsi:type="dcterms:W3CDTF">2020-12-22T10:16:00Z</dcterms:modified>
</cp:coreProperties>
</file>