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DBC82" w14:textId="77777777" w:rsidR="00397AD1" w:rsidRPr="00397AD1" w:rsidRDefault="00397AD1" w:rsidP="00397AD1">
      <w:pPr>
        <w:rPr>
          <w:rFonts w:ascii="Times New Roman" w:hAnsi="Times New Roman" w:cs="Times New Roman"/>
        </w:rPr>
      </w:pPr>
      <w:r w:rsidRPr="00397AD1">
        <w:rPr>
          <w:rFonts w:ascii="Times New Roman" w:hAnsi="Times New Roman" w:cs="Times New Roman"/>
        </w:rPr>
        <w:t>Nama</w:t>
      </w:r>
      <w:r w:rsidRPr="00397AD1">
        <w:rPr>
          <w:rFonts w:ascii="Times New Roman" w:hAnsi="Times New Roman" w:cs="Times New Roman"/>
        </w:rPr>
        <w:tab/>
      </w:r>
      <w:r w:rsidRPr="00397AD1">
        <w:rPr>
          <w:rFonts w:ascii="Times New Roman" w:hAnsi="Times New Roman" w:cs="Times New Roman"/>
        </w:rPr>
        <w:tab/>
      </w:r>
      <w:r w:rsidRPr="00397AD1">
        <w:rPr>
          <w:rFonts w:ascii="Times New Roman" w:hAnsi="Times New Roman" w:cs="Times New Roman"/>
        </w:rPr>
        <w:tab/>
        <w:t>: Mohammad Zhafif Al-Ghazali</w:t>
      </w:r>
    </w:p>
    <w:p w14:paraId="6BA5C8DA" w14:textId="77777777" w:rsidR="00397AD1" w:rsidRPr="00397AD1" w:rsidRDefault="00397AD1" w:rsidP="00397AD1">
      <w:pPr>
        <w:rPr>
          <w:rFonts w:ascii="Times New Roman" w:hAnsi="Times New Roman" w:cs="Times New Roman"/>
        </w:rPr>
      </w:pPr>
      <w:r w:rsidRPr="00397AD1">
        <w:rPr>
          <w:rFonts w:ascii="Times New Roman" w:hAnsi="Times New Roman" w:cs="Times New Roman"/>
        </w:rPr>
        <w:t>NPM</w:t>
      </w:r>
      <w:r w:rsidRPr="00397AD1">
        <w:rPr>
          <w:rFonts w:ascii="Times New Roman" w:hAnsi="Times New Roman" w:cs="Times New Roman"/>
        </w:rPr>
        <w:tab/>
      </w:r>
      <w:r w:rsidRPr="00397AD1">
        <w:rPr>
          <w:rFonts w:ascii="Times New Roman" w:hAnsi="Times New Roman" w:cs="Times New Roman"/>
        </w:rPr>
        <w:tab/>
      </w:r>
      <w:r w:rsidRPr="00397AD1">
        <w:rPr>
          <w:rFonts w:ascii="Times New Roman" w:hAnsi="Times New Roman" w:cs="Times New Roman"/>
        </w:rPr>
        <w:tab/>
        <w:t>: 2012011366</w:t>
      </w:r>
    </w:p>
    <w:p w14:paraId="52173653" w14:textId="77777777" w:rsidR="00397AD1" w:rsidRPr="00397AD1" w:rsidRDefault="00397AD1" w:rsidP="00397AD1">
      <w:pPr>
        <w:rPr>
          <w:rFonts w:ascii="Times New Roman" w:hAnsi="Times New Roman" w:cs="Times New Roman"/>
        </w:rPr>
      </w:pPr>
      <w:r w:rsidRPr="00397AD1">
        <w:rPr>
          <w:rFonts w:ascii="Times New Roman" w:hAnsi="Times New Roman" w:cs="Times New Roman"/>
        </w:rPr>
        <w:t xml:space="preserve">Mata </w:t>
      </w:r>
      <w:proofErr w:type="spellStart"/>
      <w:r w:rsidRPr="00397AD1">
        <w:rPr>
          <w:rFonts w:ascii="Times New Roman" w:hAnsi="Times New Roman" w:cs="Times New Roman"/>
        </w:rPr>
        <w:t>Kuliah</w:t>
      </w:r>
      <w:proofErr w:type="spellEnd"/>
      <w:r w:rsidRPr="00397AD1">
        <w:rPr>
          <w:rFonts w:ascii="Times New Roman" w:hAnsi="Times New Roman" w:cs="Times New Roman"/>
        </w:rPr>
        <w:tab/>
      </w:r>
      <w:r w:rsidRPr="00397AD1">
        <w:rPr>
          <w:rFonts w:ascii="Times New Roman" w:hAnsi="Times New Roman" w:cs="Times New Roman"/>
        </w:rPr>
        <w:tab/>
        <w:t>: Pendidikan Bahasa Indonesia</w:t>
      </w:r>
    </w:p>
    <w:p w14:paraId="5F8BF3FA" w14:textId="77777777" w:rsidR="00397AD1" w:rsidRPr="00397AD1" w:rsidRDefault="00397AD1" w:rsidP="00397AD1">
      <w:pPr>
        <w:rPr>
          <w:rFonts w:ascii="Times New Roman" w:hAnsi="Times New Roman" w:cs="Times New Roman"/>
        </w:rPr>
      </w:pPr>
      <w:r w:rsidRPr="00397AD1">
        <w:rPr>
          <w:rFonts w:ascii="Times New Roman" w:hAnsi="Times New Roman" w:cs="Times New Roman"/>
        </w:rPr>
        <w:t xml:space="preserve">Nama </w:t>
      </w:r>
      <w:proofErr w:type="spellStart"/>
      <w:r w:rsidRPr="00397AD1">
        <w:rPr>
          <w:rFonts w:ascii="Times New Roman" w:hAnsi="Times New Roman" w:cs="Times New Roman"/>
        </w:rPr>
        <w:t>Dosen</w:t>
      </w:r>
      <w:proofErr w:type="spellEnd"/>
      <w:r w:rsidRPr="00397AD1">
        <w:rPr>
          <w:rFonts w:ascii="Times New Roman" w:hAnsi="Times New Roman" w:cs="Times New Roman"/>
        </w:rPr>
        <w:tab/>
      </w:r>
      <w:r w:rsidRPr="00397AD1">
        <w:rPr>
          <w:rFonts w:ascii="Times New Roman" w:hAnsi="Times New Roman" w:cs="Times New Roman"/>
        </w:rPr>
        <w:tab/>
        <w:t xml:space="preserve">: </w:t>
      </w:r>
      <w:proofErr w:type="spellStart"/>
      <w:r w:rsidRPr="00397AD1">
        <w:rPr>
          <w:rFonts w:ascii="Times New Roman" w:hAnsi="Times New Roman" w:cs="Times New Roman"/>
        </w:rPr>
        <w:t>Atik</w:t>
      </w:r>
      <w:proofErr w:type="spellEnd"/>
      <w:r w:rsidRPr="00397AD1">
        <w:rPr>
          <w:rFonts w:ascii="Times New Roman" w:hAnsi="Times New Roman" w:cs="Times New Roman"/>
        </w:rPr>
        <w:t xml:space="preserve"> Kartika, </w:t>
      </w:r>
      <w:proofErr w:type="spellStart"/>
      <w:r w:rsidRPr="00397AD1">
        <w:rPr>
          <w:rFonts w:ascii="Times New Roman" w:hAnsi="Times New Roman" w:cs="Times New Roman"/>
        </w:rPr>
        <w:t>S.Pd</w:t>
      </w:r>
      <w:proofErr w:type="spellEnd"/>
      <w:r w:rsidRPr="00397AD1">
        <w:rPr>
          <w:rFonts w:ascii="Times New Roman" w:hAnsi="Times New Roman" w:cs="Times New Roman"/>
        </w:rPr>
        <w:t xml:space="preserve">., </w:t>
      </w:r>
      <w:proofErr w:type="spellStart"/>
      <w:r w:rsidRPr="00397AD1">
        <w:rPr>
          <w:rFonts w:ascii="Times New Roman" w:hAnsi="Times New Roman" w:cs="Times New Roman"/>
        </w:rPr>
        <w:t>M.Pd</w:t>
      </w:r>
      <w:proofErr w:type="spellEnd"/>
      <w:r w:rsidRPr="00397AD1">
        <w:rPr>
          <w:rFonts w:ascii="Times New Roman" w:hAnsi="Times New Roman" w:cs="Times New Roman"/>
        </w:rPr>
        <w:t>.</w:t>
      </w:r>
    </w:p>
    <w:p w14:paraId="6A5CFB01" w14:textId="536C8065" w:rsidR="00EB56FE" w:rsidRDefault="00397AD1" w:rsidP="00397AD1">
      <w:pPr>
        <w:rPr>
          <w:rFonts w:ascii="Times New Roman" w:hAnsi="Times New Roman" w:cs="Times New Roman"/>
        </w:rPr>
      </w:pPr>
      <w:r w:rsidRPr="00397AD1">
        <w:rPr>
          <w:rFonts w:ascii="Times New Roman" w:hAnsi="Times New Roman" w:cs="Times New Roman"/>
        </w:rPr>
        <w:t xml:space="preserve">Nama </w:t>
      </w:r>
      <w:proofErr w:type="spellStart"/>
      <w:r w:rsidRPr="00397AD1">
        <w:rPr>
          <w:rFonts w:ascii="Times New Roman" w:hAnsi="Times New Roman" w:cs="Times New Roman"/>
        </w:rPr>
        <w:t>Tugas</w:t>
      </w:r>
      <w:proofErr w:type="spellEnd"/>
      <w:r w:rsidRPr="00397AD1">
        <w:rPr>
          <w:rFonts w:ascii="Times New Roman" w:hAnsi="Times New Roman" w:cs="Times New Roman"/>
        </w:rPr>
        <w:tab/>
      </w:r>
      <w:r w:rsidRPr="00397AD1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 w:rsidRPr="00397AD1">
        <w:rPr>
          <w:rFonts w:ascii="Times New Roman" w:hAnsi="Times New Roman" w:cs="Times New Roman"/>
        </w:rPr>
        <w:t xml:space="preserve"> yang </w:t>
      </w:r>
      <w:proofErr w:type="spellStart"/>
      <w:r w:rsidRPr="00397AD1">
        <w:rPr>
          <w:rFonts w:ascii="Times New Roman" w:hAnsi="Times New Roman" w:cs="Times New Roman"/>
        </w:rPr>
        <w:t>Berkaitan</w:t>
      </w:r>
      <w:proofErr w:type="spellEnd"/>
      <w:r w:rsidRPr="00397AD1">
        <w:rPr>
          <w:rFonts w:ascii="Times New Roman" w:hAnsi="Times New Roman" w:cs="Times New Roman"/>
        </w:rPr>
        <w:t xml:space="preserve"> </w:t>
      </w:r>
      <w:proofErr w:type="spellStart"/>
      <w:r w:rsidRPr="00397AD1">
        <w:rPr>
          <w:rFonts w:ascii="Times New Roman" w:hAnsi="Times New Roman" w:cs="Times New Roman"/>
        </w:rPr>
        <w:t>dengan</w:t>
      </w:r>
      <w:proofErr w:type="spellEnd"/>
      <w:r w:rsidRPr="00397AD1">
        <w:rPr>
          <w:rFonts w:ascii="Times New Roman" w:hAnsi="Times New Roman" w:cs="Times New Roman"/>
        </w:rPr>
        <w:t xml:space="preserve"> </w:t>
      </w:r>
      <w:proofErr w:type="spellStart"/>
      <w:r w:rsidRPr="00397AD1">
        <w:rPr>
          <w:rFonts w:ascii="Times New Roman" w:hAnsi="Times New Roman" w:cs="Times New Roman"/>
        </w:rPr>
        <w:t>Ilmu</w:t>
      </w:r>
      <w:proofErr w:type="spellEnd"/>
      <w:r w:rsidRPr="00397AD1">
        <w:rPr>
          <w:rFonts w:ascii="Times New Roman" w:hAnsi="Times New Roman" w:cs="Times New Roman"/>
        </w:rPr>
        <w:t xml:space="preserve"> Hukum</w:t>
      </w:r>
    </w:p>
    <w:p w14:paraId="04868F91" w14:textId="60EA29F8" w:rsidR="00397AD1" w:rsidRDefault="00397AD1" w:rsidP="00397AD1">
      <w:pPr>
        <w:rPr>
          <w:rFonts w:ascii="Times New Roman" w:hAnsi="Times New Roman" w:cs="Times New Roman"/>
        </w:rPr>
      </w:pPr>
    </w:p>
    <w:p w14:paraId="1258F60C" w14:textId="63F940A1" w:rsidR="00E30647" w:rsidRPr="00E30647" w:rsidRDefault="00E30647" w:rsidP="00E306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647">
        <w:rPr>
          <w:rFonts w:ascii="Times New Roman" w:hAnsi="Times New Roman" w:cs="Times New Roman"/>
          <w:b/>
          <w:bCs/>
          <w:sz w:val="24"/>
          <w:szCs w:val="24"/>
        </w:rPr>
        <w:t>LATAR BELAKANG</w:t>
      </w:r>
    </w:p>
    <w:p w14:paraId="28B1CBE3" w14:textId="6887F03F" w:rsidR="00397AD1" w:rsidRDefault="00397AD1" w:rsidP="00E306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</w:p>
    <w:p w14:paraId="427B2EB3" w14:textId="77777777" w:rsidR="00E30647" w:rsidRDefault="00E30647" w:rsidP="00E306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DE8FF" w14:textId="29BAAC12" w:rsidR="00E30647" w:rsidRPr="00E30647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647">
        <w:rPr>
          <w:rFonts w:ascii="Times New Roman" w:hAnsi="Times New Roman" w:cs="Times New Roman"/>
          <w:sz w:val="24"/>
          <w:szCs w:val="24"/>
        </w:rPr>
        <w:t xml:space="preserve">Negara Indonesia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Dasar Negara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1945.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negara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Nasional.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A</w:t>
      </w:r>
      <w:r w:rsidRPr="00E30647">
        <w:rPr>
          <w:rFonts w:ascii="Times New Roman" w:hAnsi="Times New Roman" w:cs="Times New Roman"/>
          <w:sz w:val="24"/>
          <w:szCs w:val="24"/>
        </w:rPr>
        <w:t>pabila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D84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56B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</w:p>
    <w:p w14:paraId="54F5A313" w14:textId="54A2C569" w:rsidR="00E30647" w:rsidRPr="00E30647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i/>
          <w:iCs/>
          <w:sz w:val="24"/>
          <w:szCs w:val="24"/>
        </w:rPr>
        <w:t xml:space="preserve">lex </w:t>
      </w:r>
      <w:proofErr w:type="spellStart"/>
      <w:r w:rsidRPr="00E30647">
        <w:rPr>
          <w:rFonts w:ascii="Times New Roman" w:hAnsi="Times New Roman" w:cs="Times New Roman"/>
          <w:i/>
          <w:iCs/>
          <w:sz w:val="24"/>
          <w:szCs w:val="24"/>
        </w:rPr>
        <w:t>generali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lex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specialis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064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diancamkan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10 Kitab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tutupan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pencabutan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perampasan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hakim.</w:t>
      </w:r>
    </w:p>
    <w:p w14:paraId="5C51B5C0" w14:textId="0466EE16" w:rsidR="00E30647" w:rsidRPr="00E30647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tujukan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terhukum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membayarnya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diancamkan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pada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</w:p>
    <w:p w14:paraId="2138152A" w14:textId="7BFC0F2D" w:rsidR="00E30647" w:rsidRPr="00E30647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menanggulangi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primadona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para hakim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</w:p>
    <w:p w14:paraId="0BF56989" w14:textId="77777777" w:rsidR="00316132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diancamkankepada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pula orang-orang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dihukum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“Dari data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lastRenderedPageBreak/>
        <w:t>tahanan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249.286 orang.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125.039”. </w:t>
      </w:r>
    </w:p>
    <w:p w14:paraId="49EEF47F" w14:textId="77777777" w:rsidR="00316132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terbayangkan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Lembaga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dirampas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kemerdekaannya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Lembaga </w:t>
      </w:r>
    </w:p>
    <w:p w14:paraId="32FB401E" w14:textId="41433256" w:rsidR="00E30647" w:rsidRPr="00E30647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orang-orang pada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kalori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</w:p>
    <w:p w14:paraId="5A3A5EE1" w14:textId="6F267989" w:rsidR="00E30647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23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KUHP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dijatuhi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nasibnya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Menteri Hukum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2013, demi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Lapas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Rutan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kipas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kantin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TPP.</w:t>
      </w:r>
    </w:p>
    <w:p w14:paraId="69A334AD" w14:textId="010A193A" w:rsidR="00316132" w:rsidRDefault="00E30647" w:rsidP="00316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belakangan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Fahmi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Darmawansyah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>Fahmi</w:t>
      </w:r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Darmawansyah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tersandung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Lapas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Sukamiskin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  <w:r w:rsidR="00D8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(AC),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wastafel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lemari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kulkas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spring bed,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mandi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duduk,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pemanas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778E76E4" w14:textId="24853025" w:rsidR="00E30647" w:rsidRPr="00E30647" w:rsidRDefault="00E30647" w:rsidP="00316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Menteri Hukum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Kitab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Menteri Hukum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6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Negara .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23 KUHP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dijatuhi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</w:p>
    <w:p w14:paraId="3C835A65" w14:textId="66DBAD26" w:rsidR="00E30647" w:rsidRPr="00E30647" w:rsidRDefault="00E30647" w:rsidP="00316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Menteri Hukum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narapidana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hunian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kipas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laptop,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,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perekam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genggam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pager,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hunian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>.</w:t>
      </w:r>
    </w:p>
    <w:p w14:paraId="37220F52" w14:textId="77777777" w:rsidR="00316132" w:rsidRDefault="00316132" w:rsidP="00E306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A449F" w14:textId="77777777" w:rsidR="00D8456B" w:rsidRDefault="00D8456B" w:rsidP="00316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637071" w14:textId="77777777" w:rsidR="00D8456B" w:rsidRDefault="00D8456B" w:rsidP="00316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A3A87A" w14:textId="477A0248" w:rsidR="00316132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lastRenderedPageBreak/>
        <w:t>Namun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Menteri Hukum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2013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Lapas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Rutan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kipas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kantin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Lapas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Rutan,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TPP. Dari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KUHP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r w:rsidRPr="00E30647">
        <w:rPr>
          <w:rFonts w:ascii="Times New Roman" w:hAnsi="Times New Roman" w:cs="Times New Roman"/>
          <w:sz w:val="24"/>
          <w:szCs w:val="24"/>
        </w:rPr>
        <w:t xml:space="preserve">Menteri Hukum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Lembaga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Negara.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797CF" w14:textId="00DD5E5F" w:rsidR="00316132" w:rsidRDefault="00E30647" w:rsidP="00D845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(b)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E3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47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dan</w:t>
      </w:r>
      <w:r w:rsid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32" w:rsidRPr="00316132">
        <w:rPr>
          <w:rFonts w:ascii="Times New Roman" w:hAnsi="Times New Roman" w:cs="Times New Roman"/>
          <w:sz w:val="24"/>
          <w:szCs w:val="24"/>
        </w:rPr>
        <w:t>membeda-bedakan</w:t>
      </w:r>
      <w:proofErr w:type="spellEnd"/>
      <w:r w:rsidR="00316132" w:rsidRPr="00316132">
        <w:rPr>
          <w:rFonts w:ascii="Times New Roman" w:hAnsi="Times New Roman" w:cs="Times New Roman"/>
          <w:sz w:val="24"/>
          <w:szCs w:val="24"/>
        </w:rPr>
        <w:t xml:space="preserve"> orang.</w:t>
      </w:r>
    </w:p>
    <w:p w14:paraId="4AECD9CC" w14:textId="2EB65E99" w:rsidR="00316132" w:rsidRDefault="00316132" w:rsidP="00D845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613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membeda-bedakan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r w:rsidRPr="00316132">
        <w:rPr>
          <w:rFonts w:ascii="Times New Roman" w:hAnsi="Times New Roman" w:cs="Times New Roman"/>
          <w:i/>
          <w:iCs/>
          <w:sz w:val="24"/>
          <w:szCs w:val="24"/>
        </w:rPr>
        <w:t>equality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132">
        <w:rPr>
          <w:rFonts w:ascii="Times New Roman" w:hAnsi="Times New Roman" w:cs="Times New Roman"/>
          <w:i/>
          <w:iCs/>
          <w:sz w:val="24"/>
          <w:szCs w:val="24"/>
        </w:rPr>
        <w:t>before the law</w:t>
      </w:r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KUHP dan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132">
        <w:rPr>
          <w:rFonts w:ascii="Times New Roman" w:hAnsi="Times New Roman" w:cs="Times New Roman"/>
          <w:sz w:val="24"/>
          <w:szCs w:val="24"/>
        </w:rPr>
        <w:t xml:space="preserve">Menteri Hukum Dan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Lembaga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Pemasyarakatan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132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>.</w:t>
      </w:r>
    </w:p>
    <w:p w14:paraId="68B2E33F" w14:textId="2BA3EDF7" w:rsidR="00316132" w:rsidRPr="00E30647" w:rsidRDefault="00316132" w:rsidP="003161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132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fasilitas-fasilitas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yang tabu,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faktanya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kurungan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KUHP dan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terpidana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Permenkumham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23 KUHP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dirubah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diharmonisasikan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Menteri Hukum dan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1613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16132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16132" w:rsidRPr="00E30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D1"/>
    <w:rsid w:val="00316132"/>
    <w:rsid w:val="00397AD1"/>
    <w:rsid w:val="00D8456B"/>
    <w:rsid w:val="00E30647"/>
    <w:rsid w:val="00E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3B93"/>
  <w15:chartTrackingRefBased/>
  <w15:docId w15:val="{3D6E05EE-C651-46D3-A768-4305CA2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Zhafif A.G</dc:creator>
  <cp:keywords/>
  <dc:description/>
  <cp:lastModifiedBy>M. Zhafif A.G</cp:lastModifiedBy>
  <cp:revision>1</cp:revision>
  <dcterms:created xsi:type="dcterms:W3CDTF">2020-12-21T02:40:00Z</dcterms:created>
  <dcterms:modified xsi:type="dcterms:W3CDTF">2020-12-21T03:19:00Z</dcterms:modified>
</cp:coreProperties>
</file>