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286D" w:rsidRPr="00FC286D" w:rsidRDefault="00FC286D" w:rsidP="00FC286D">
      <w:pPr>
        <w:rPr>
          <w:rFonts w:ascii="Arial" w:hAnsi="Arial" w:cs="Arial"/>
          <w:b/>
          <w:bCs/>
          <w:sz w:val="32"/>
          <w:szCs w:val="32"/>
        </w:rPr>
      </w:pPr>
      <w:r>
        <w:t xml:space="preserve"> </w:t>
      </w:r>
      <w:r>
        <w:tab/>
      </w:r>
      <w:r>
        <w:tab/>
      </w:r>
      <w:r>
        <w:tab/>
      </w:r>
      <w:r w:rsidRPr="00FC286D">
        <w:rPr>
          <w:rFonts w:ascii="Arial" w:hAnsi="Arial" w:cs="Arial"/>
          <w:b/>
          <w:bCs/>
          <w:sz w:val="32"/>
          <w:szCs w:val="32"/>
        </w:rPr>
        <w:t>PENDIDIKAN BAHASA INDONESIA</w:t>
      </w:r>
    </w:p>
    <w:p w:rsidR="00FC286D" w:rsidRPr="00FC286D" w:rsidRDefault="00FC286D" w:rsidP="00FC286D">
      <w:pPr>
        <w:rPr>
          <w:rFonts w:ascii="Arial" w:hAnsi="Arial" w:cs="Arial"/>
          <w:b/>
          <w:bCs/>
          <w:sz w:val="32"/>
          <w:szCs w:val="32"/>
        </w:rPr>
      </w:pP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t xml:space="preserve"> </w:t>
      </w:r>
      <w:r w:rsidRPr="00FC286D">
        <w:rPr>
          <w:rFonts w:ascii="Arial" w:hAnsi="Arial" w:cs="Arial"/>
          <w:b/>
          <w:bCs/>
          <w:sz w:val="32"/>
          <w:szCs w:val="32"/>
        </w:rPr>
        <w:tab/>
        <w:t>TUGAS ARTIKEL</w:t>
      </w:r>
    </w:p>
    <w:p w:rsidR="00FC286D" w:rsidRPr="00FC286D" w:rsidRDefault="00FC286D" w:rsidP="00FC286D">
      <w:pPr>
        <w:rPr>
          <w:rFonts w:ascii="Arial" w:hAnsi="Arial" w:cs="Arial"/>
          <w:b/>
          <w:bCs/>
          <w:sz w:val="32"/>
          <w:szCs w:val="32"/>
        </w:rPr>
      </w:pPr>
    </w:p>
    <w:p w:rsidR="00FC286D" w:rsidRPr="00FC286D" w:rsidRDefault="00FC286D" w:rsidP="00FC286D">
      <w:pPr>
        <w:rPr>
          <w:rFonts w:ascii="Arial" w:hAnsi="Arial" w:cs="Arial"/>
          <w:b/>
          <w:bCs/>
          <w:sz w:val="32"/>
          <w:szCs w:val="32"/>
        </w:rPr>
      </w:pP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t>UNIVERSITAS LAMPUNG</w:t>
      </w:r>
    </w:p>
    <w:p w:rsidR="00FC286D" w:rsidRPr="00FC286D" w:rsidRDefault="00FC286D" w:rsidP="00FC286D">
      <w:pPr>
        <w:rPr>
          <w:rFonts w:ascii="Arial" w:hAnsi="Arial" w:cs="Arial"/>
          <w:b/>
          <w:bCs/>
          <w:sz w:val="32"/>
          <w:szCs w:val="32"/>
        </w:rPr>
      </w:pP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t xml:space="preserve"> </w:t>
      </w:r>
      <w:r w:rsidR="00971F90">
        <w:rPr>
          <w:rFonts w:ascii="Arial" w:hAnsi="Arial" w:cs="Arial"/>
          <w:b/>
          <w:bCs/>
          <w:sz w:val="32"/>
          <w:szCs w:val="32"/>
        </w:rPr>
        <w:tab/>
      </w:r>
      <w:r w:rsidR="00971F90">
        <w:rPr>
          <w:rFonts w:ascii="Arial" w:hAnsi="Arial" w:cs="Arial"/>
          <w:b/>
          <w:bCs/>
          <w:sz w:val="32"/>
          <w:szCs w:val="32"/>
        </w:rPr>
        <w:tab/>
      </w:r>
      <w:r w:rsidRPr="00FC286D">
        <w:rPr>
          <w:rFonts w:ascii="Arial" w:hAnsi="Arial" w:cs="Arial"/>
          <w:b/>
          <w:bCs/>
          <w:sz w:val="32"/>
          <w:szCs w:val="32"/>
        </w:rPr>
        <w:t>ILMU HUKUM</w:t>
      </w:r>
    </w:p>
    <w:p w:rsidR="00FC286D" w:rsidRDefault="00FC286D" w:rsidP="00FC286D">
      <w:pPr>
        <w:rPr>
          <w:rFonts w:ascii="Times New Roman" w:hAnsi="Times New Roman" w:cs="Times New Roman"/>
          <w:sz w:val="32"/>
          <w:szCs w:val="32"/>
        </w:rPr>
      </w:pPr>
    </w:p>
    <w:p w:rsidR="00FC286D" w:rsidRDefault="00FC286D" w:rsidP="00FC286D">
      <w:pPr>
        <w:rPr>
          <w:rFonts w:ascii="Times New Roman" w:hAnsi="Times New Roman" w:cs="Times New Roman"/>
          <w:sz w:val="32"/>
          <w:szCs w:val="32"/>
        </w:rPr>
      </w:pPr>
      <w:r w:rsidRPr="00CD6822">
        <w:rPr>
          <w:noProof/>
        </w:rPr>
        <w:drawing>
          <wp:inline distT="0" distB="0" distL="0" distR="0" wp14:anchorId="57836C14" wp14:editId="67D622AA">
            <wp:extent cx="5968768" cy="30683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03135" cy="3085987"/>
                    </a:xfrm>
                    <a:prstGeom prst="rect">
                      <a:avLst/>
                    </a:prstGeom>
                  </pic:spPr>
                </pic:pic>
              </a:graphicData>
            </a:graphic>
          </wp:inline>
        </w:drawing>
      </w:r>
    </w:p>
    <w:p w:rsidR="00FC286D" w:rsidRPr="00FC286D" w:rsidRDefault="00FC286D" w:rsidP="00FC286D">
      <w:pPr>
        <w:rPr>
          <w:rFonts w:ascii="Arial" w:hAnsi="Arial" w:cs="Arial"/>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FC286D">
        <w:rPr>
          <w:rFonts w:ascii="Arial" w:hAnsi="Arial" w:cs="Arial"/>
          <w:b/>
          <w:bCs/>
          <w:sz w:val="32"/>
          <w:szCs w:val="32"/>
        </w:rPr>
        <w:t xml:space="preserve">SALMA DIVA AURORA </w:t>
      </w:r>
    </w:p>
    <w:p w:rsidR="00FC286D" w:rsidRPr="00FC286D" w:rsidRDefault="00FC286D" w:rsidP="00FC286D">
      <w:pPr>
        <w:rPr>
          <w:rFonts w:ascii="Arial" w:hAnsi="Arial" w:cs="Arial"/>
          <w:b/>
          <w:bCs/>
          <w:sz w:val="32"/>
          <w:szCs w:val="32"/>
        </w:rPr>
      </w:pP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r>
      <w:r w:rsidRPr="00FC286D">
        <w:rPr>
          <w:rFonts w:ascii="Arial" w:hAnsi="Arial" w:cs="Arial"/>
          <w:b/>
          <w:bCs/>
          <w:sz w:val="32"/>
          <w:szCs w:val="32"/>
        </w:rPr>
        <w:tab/>
        <w:t xml:space="preserve">        </w:t>
      </w:r>
      <w:r w:rsidRPr="00FC286D">
        <w:rPr>
          <w:rFonts w:ascii="Arial" w:hAnsi="Arial" w:cs="Arial"/>
          <w:b/>
          <w:bCs/>
          <w:sz w:val="32"/>
          <w:szCs w:val="32"/>
        </w:rPr>
        <w:tab/>
        <w:t>2012011190</w:t>
      </w:r>
    </w:p>
    <w:p w:rsidR="00FC286D" w:rsidRDefault="00FC286D" w:rsidP="00FC286D">
      <w:pPr>
        <w:rPr>
          <w:rFonts w:ascii="Times New Roman" w:hAnsi="Times New Roman" w:cs="Times New Roman"/>
          <w:sz w:val="32"/>
          <w:szCs w:val="32"/>
        </w:rPr>
      </w:pPr>
    </w:p>
    <w:p w:rsidR="00FC286D" w:rsidRDefault="00FC286D" w:rsidP="00FC286D">
      <w:pPr>
        <w:rPr>
          <w:rFonts w:ascii="Times New Roman" w:hAnsi="Times New Roman" w:cs="Times New Roman"/>
          <w:sz w:val="32"/>
          <w:szCs w:val="32"/>
        </w:rPr>
      </w:pPr>
    </w:p>
    <w:p w:rsidR="00FC286D" w:rsidRDefault="00FC286D" w:rsidP="00FC286D">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C286D" w:rsidRDefault="00FC286D" w:rsidP="00FC286D">
      <w:pPr>
        <w:rPr>
          <w:rFonts w:ascii="Times New Roman" w:hAnsi="Times New Roman" w:cs="Times New Roman"/>
          <w:sz w:val="32"/>
          <w:szCs w:val="32"/>
        </w:rPr>
      </w:pPr>
    </w:p>
    <w:p w:rsidR="00FC286D" w:rsidRDefault="00FC286D" w:rsidP="00FC286D">
      <w:pPr>
        <w:rPr>
          <w:rFonts w:ascii="Times New Roman" w:hAnsi="Times New Roman" w:cs="Times New Roman"/>
          <w:sz w:val="32"/>
          <w:szCs w:val="32"/>
        </w:rPr>
      </w:pPr>
    </w:p>
    <w:p w:rsidR="00FC286D" w:rsidRDefault="00FC286D" w:rsidP="00FC286D">
      <w:pPr>
        <w:ind w:left="1440"/>
        <w:rPr>
          <w:rFonts w:ascii="Bahnschrift SemiBold" w:hAnsi="Bahnschrift SemiBold" w:cs="Times New Roman"/>
          <w:sz w:val="24"/>
          <w:szCs w:val="24"/>
        </w:rPr>
      </w:pPr>
    </w:p>
    <w:p w:rsidR="00FC286D" w:rsidRDefault="00FC286D" w:rsidP="00FC286D">
      <w:pPr>
        <w:ind w:left="1440"/>
        <w:rPr>
          <w:rFonts w:ascii="Bahnschrift SemiBold" w:hAnsi="Bahnschrift SemiBold" w:cs="Times New Roman"/>
          <w:sz w:val="24"/>
          <w:szCs w:val="24"/>
        </w:rPr>
      </w:pPr>
    </w:p>
    <w:p w:rsidR="00EA42AC" w:rsidRDefault="00EA42AC" w:rsidP="00FC286D">
      <w:pPr>
        <w:rPr>
          <w:rFonts w:ascii="Arial" w:hAnsi="Arial" w:cs="Arial"/>
          <w:b/>
          <w:bCs/>
          <w:sz w:val="24"/>
          <w:szCs w:val="24"/>
        </w:rPr>
      </w:pPr>
    </w:p>
    <w:p w:rsidR="00FC286D" w:rsidRPr="00FC286D" w:rsidRDefault="00FC286D" w:rsidP="00FC286D">
      <w:pPr>
        <w:rPr>
          <w:rFonts w:ascii="Arial" w:hAnsi="Arial" w:cs="Arial"/>
          <w:b/>
          <w:bCs/>
          <w:sz w:val="24"/>
          <w:szCs w:val="24"/>
        </w:rPr>
      </w:pPr>
      <w:r w:rsidRPr="00FC286D">
        <w:rPr>
          <w:rFonts w:ascii="Arial" w:hAnsi="Arial" w:cs="Arial"/>
          <w:b/>
          <w:bCs/>
          <w:sz w:val="24"/>
          <w:szCs w:val="24"/>
        </w:rPr>
        <w:lastRenderedPageBreak/>
        <w:t>PERTANGGUNGJAWABAN PIDANA PENYIDIK KPK YANG MELAKUKAN PELANGGARAN DALAM PENANGANAN KASUS TINDAK PIDANA KORUPSI</w:t>
      </w:r>
    </w:p>
    <w:p w:rsidR="00FC286D" w:rsidRDefault="00FC286D" w:rsidP="00FC286D">
      <w:pPr>
        <w:ind w:firstLine="720"/>
        <w:rPr>
          <w:rFonts w:asciiTheme="majorHAnsi" w:hAnsiTheme="majorHAnsi" w:cs="Times New Roman"/>
          <w:sz w:val="24"/>
          <w:szCs w:val="24"/>
        </w:rPr>
      </w:pPr>
      <w:r>
        <w:rPr>
          <w:rFonts w:asciiTheme="majorHAnsi" w:hAnsiTheme="majorHAnsi" w:cs="Times New Roman"/>
          <w:sz w:val="24"/>
          <w:szCs w:val="24"/>
        </w:rPr>
        <w:t>B</w:t>
      </w:r>
      <w:r w:rsidRPr="009338DF">
        <w:rPr>
          <w:rFonts w:asciiTheme="majorHAnsi" w:hAnsiTheme="majorHAnsi" w:cs="Times New Roman"/>
          <w:sz w:val="24"/>
          <w:szCs w:val="24"/>
        </w:rPr>
        <w:t>erbicara mengenai hukum pidana di Indonesia, tentunya tidak dapat lepas dari  segi  struktur  atau  lembaga  atau  instansi  pemerintahan  yang  mempunyai wewenang  untuk  menegakkan  hukum  pidana  di  Indonesia.  Penulis  disini  lebih fokus menyoroti pada lembaga KPK yang saat ini sedang hangat diperbincangkan baik  dikalangan  masyarakat,  akademisi  maupun  dikalangan  politisi  mengenai kinerja  Komisi  Pemberantasan  Korupsi  atau  KPK  sebagai  lembaga ad  hoc6  yang memiliki  fungsi  dalam  memberantas  dan  menanggulangi  korupsi  di  Indonesia. Namun   pada   pertengahan   tahun   2009   silam,   mencuat   sebuah   kasus   yang melibatkan  beberapa  pegawai  KPK  maupun  penyidik  KPK  yang  kemudian  lebih dikenal  dengan  nama  kasus  cicak  dan  buaya,  dimana  dalam  kasus  ini,  pegawai KPK  yakni  Bibit  Samad  Rianto  dan  Chandra  Hamzah  yang  saat  itu  menjabat sebagai pimpinan KPK, dilaporkan telah melakukan tindak pidana pemerasan dan penyalahgunaan  wewenang  dalam  melakukan  penyidikan  terhadap  kasus  bank century  pada  waktu  itu.  Keduanya  telah  dijerat  dengan  pasal  23  UU  No  31/1999 jo pasal 15 UU No 20/2001 jo ps 421 KUHP tentang penyalahgunaan wewenang dan   pasal   12   (e)   UU   31/1999,   jo   UU   No   20/2001   tentang   pemerasan.7Menanggapi kasus ini presiden segera membentuk Tim 8 guna menyelidiki kasus tersebut. Berdasarkan temuan Tim 8 ternyata kasus Bibit - Chandra tidak memiliki bukti yang kuat atas semua tuduhan dan ternyata direkayasa. Kasus  yang  sedang  hangat  diperbincangkan  terkait  dengan  KPK  saat  ini ialah bocornya sprindik (Surat Perintah Penyidikan) terhadap Anas Purbaningrum yang tersebar ke media massa padahal diketahui bahwa dokumen tersebut bersifat rahasia, seperti kita ketahui bahwa perbuatan pembocoran sprindik atau dokumen negara  yang  bersifat  rahasia  ini  dapat  digolongkan  sebagai  tindak  pidana  dan diancam dengan KUHP karena telah diatur dalam pasal 112-116 dan 230 KUHP. Saat  ini  kasus  ini  sedang  diselidiki  oleh  komite  etik  KPK  apakah  pihak  internal KPK  atau  pihak  eksternal  KPK  yang  membocorkan  dokumen  r</w:t>
      </w:r>
      <w:r>
        <w:rPr>
          <w:rFonts w:asciiTheme="majorHAnsi" w:hAnsiTheme="majorHAnsi" w:cs="Times New Roman"/>
          <w:sz w:val="24"/>
          <w:szCs w:val="24"/>
        </w:rPr>
        <w:t>ahasia negara.</w:t>
      </w:r>
    </w:p>
    <w:p w:rsidR="00FC286D" w:rsidRPr="00FC286D" w:rsidRDefault="00FC286D" w:rsidP="00FC286D">
      <w:pPr>
        <w:ind w:firstLine="720"/>
        <w:rPr>
          <w:rFonts w:ascii="Arial" w:hAnsi="Arial" w:cs="Arial"/>
          <w:b/>
          <w:bCs/>
          <w:sz w:val="24"/>
          <w:szCs w:val="24"/>
        </w:rPr>
      </w:pPr>
      <w:r w:rsidRPr="00FC286D">
        <w:rPr>
          <w:rFonts w:ascii="Arial" w:hAnsi="Arial" w:cs="Arial"/>
          <w:b/>
          <w:bCs/>
          <w:sz w:val="24"/>
          <w:szCs w:val="24"/>
        </w:rPr>
        <w:t xml:space="preserve">A.Jenis Penelitian </w:t>
      </w:r>
    </w:p>
    <w:p w:rsidR="00FC286D" w:rsidRDefault="00FC286D" w:rsidP="00FC286D">
      <w:pPr>
        <w:ind w:firstLine="720"/>
        <w:rPr>
          <w:rFonts w:asciiTheme="majorHAnsi" w:hAnsiTheme="majorHAnsi" w:cs="Times New Roman"/>
          <w:sz w:val="24"/>
          <w:szCs w:val="24"/>
        </w:rPr>
      </w:pPr>
      <w:r w:rsidRPr="009338DF">
        <w:rPr>
          <w:rFonts w:asciiTheme="majorHAnsi" w:hAnsiTheme="majorHAnsi" w:cs="Times New Roman"/>
          <w:sz w:val="24"/>
          <w:szCs w:val="24"/>
        </w:rPr>
        <w:t xml:space="preserve"> Penelitian  hukum  adalah  suatu  proses  untuk  menentukan  aturan  hukum, prinsip ± prinsip hukum  maupun doktrin ± doktrin hukum guna menjawab isu hukum  yang  dihadapi.8  Penelitian  hukum  ini  menggunakan  Jenis  penelitian hukum normatif yang bersifat deskriptif kualitatif artinya ialah penelitian yang dimaksudkan untuk memberi bahan seteliti mungkin tentang manusia, keadaan atau  gejala ±  gejala  lainnya.9  Sehingga  penulis  dapat  memperoleh  gambaran yang  baik,  jelas  dan  dapat  memberikan  bahan  seteliti  dan  sedetail  mungkin tentang  obyek  yang  diteliti  dengan  menganalisis  perundang ±  undangan  dan peraturan ± peraturan yang berlaku.</w:t>
      </w:r>
    </w:p>
    <w:p w:rsidR="00FC286D" w:rsidRPr="00FC286D" w:rsidRDefault="00FC286D" w:rsidP="00FC286D">
      <w:pPr>
        <w:ind w:firstLine="720"/>
        <w:rPr>
          <w:rFonts w:ascii="Arial" w:hAnsi="Arial" w:cs="Arial"/>
          <w:b/>
          <w:bCs/>
          <w:sz w:val="24"/>
          <w:szCs w:val="24"/>
        </w:rPr>
      </w:pPr>
      <w:r w:rsidRPr="00FC286D">
        <w:rPr>
          <w:rFonts w:ascii="Arial" w:hAnsi="Arial" w:cs="Arial"/>
          <w:b/>
          <w:bCs/>
          <w:sz w:val="24"/>
          <w:szCs w:val="24"/>
        </w:rPr>
        <w:t xml:space="preserve"> B.Pendekatan Penelitian </w:t>
      </w:r>
    </w:p>
    <w:p w:rsidR="00FC286D" w:rsidRDefault="00FC286D" w:rsidP="00FC286D">
      <w:pPr>
        <w:ind w:firstLine="720"/>
        <w:rPr>
          <w:rFonts w:asciiTheme="majorHAnsi" w:hAnsiTheme="majorHAnsi" w:cs="Times New Roman"/>
          <w:sz w:val="24"/>
          <w:szCs w:val="24"/>
        </w:rPr>
      </w:pPr>
      <w:r w:rsidRPr="009338DF">
        <w:rPr>
          <w:rFonts w:asciiTheme="majorHAnsi" w:hAnsiTheme="majorHAnsi" w:cs="Times New Roman"/>
          <w:sz w:val="24"/>
          <w:szCs w:val="24"/>
        </w:rPr>
        <w:t xml:space="preserve">Metode  Pendekatan   yang   akan  digunakan  adalah  metode  pendekatan penelitian  hukum  normatif  atau  Yuridis  Normatif.  Penelitian  hukum  normatif ialah  metode  penelitian  hukum  yang  dilakukan  dengan  cara  meneliti  bahan pustaka.10 Penelitian Yuridis Normatif dapat juga dikatakan sebagai suatu studi kepustakaan  karena  yang  diteliti  </w:t>
      </w:r>
      <w:r w:rsidRPr="009338DF">
        <w:rPr>
          <w:rFonts w:asciiTheme="majorHAnsi" w:hAnsiTheme="majorHAnsi" w:cs="Times New Roman"/>
          <w:sz w:val="24"/>
          <w:szCs w:val="24"/>
        </w:rPr>
        <w:lastRenderedPageBreak/>
        <w:t>dan  dikaji  adalah  pasal ±  pasal  dan  proses penerapan   pasal   terkait   dengan   pertanggungjawaban   penyidik</w:t>
      </w:r>
      <w:r>
        <w:rPr>
          <w:rFonts w:asciiTheme="majorHAnsi" w:hAnsiTheme="majorHAnsi" w:cs="Times New Roman"/>
          <w:sz w:val="24"/>
          <w:szCs w:val="24"/>
        </w:rPr>
        <w:t xml:space="preserve"> </w:t>
      </w:r>
      <w:r w:rsidRPr="009338DF">
        <w:rPr>
          <w:rFonts w:asciiTheme="majorHAnsi" w:hAnsiTheme="majorHAnsi" w:cs="Times New Roman"/>
          <w:sz w:val="24"/>
          <w:szCs w:val="24"/>
        </w:rPr>
        <w:t xml:space="preserve">KPK   yang melakukan tindak pidana dalam penanganan kasus tindak pidana korupsi, serta literatur ±  literatur  yang  berhubungan  dengan  permasalahan  yang  hendak diteliti. Metode pendekatan yang digunakan ialah metode Statute aprroach atau pendekatan  undang ±  undang  yakni  pendekatan  yang  dilakukan  dengan  cara menelaah  semua  undang ±  undang  dan  regulasi  yang  bersangkut  paut  dengan isu   hukum   yang   sedang   ditangani.11   Dalam   penelitian   normatif   harus menggunakan  pendekatan  perundang ±  undangan,  karena  yang  akan  diteliti adalah berbagai aturan hukum  yang menjadi fokus sekaligus tema sentral atau tema utama dari suatu penelitian. </w:t>
      </w:r>
    </w:p>
    <w:p w:rsidR="00FC286D" w:rsidRPr="00FC286D" w:rsidRDefault="00FC286D" w:rsidP="00FC286D">
      <w:pPr>
        <w:ind w:firstLine="720"/>
        <w:rPr>
          <w:rFonts w:ascii="Arial" w:hAnsi="Arial" w:cs="Arial"/>
          <w:b/>
          <w:bCs/>
          <w:sz w:val="24"/>
          <w:szCs w:val="24"/>
        </w:rPr>
      </w:pPr>
      <w:r w:rsidRPr="00FC286D">
        <w:rPr>
          <w:rFonts w:ascii="Arial" w:hAnsi="Arial" w:cs="Arial"/>
          <w:b/>
          <w:bCs/>
          <w:sz w:val="24"/>
          <w:szCs w:val="24"/>
        </w:rPr>
        <w:t>KESIMPULAN</w:t>
      </w:r>
    </w:p>
    <w:p w:rsidR="00FC286D" w:rsidRPr="00B83D8B" w:rsidRDefault="00FC286D" w:rsidP="00FC286D">
      <w:pPr>
        <w:ind w:firstLine="720"/>
        <w:rPr>
          <w:rFonts w:asciiTheme="majorHAnsi" w:hAnsiTheme="majorHAnsi" w:cs="Times New Roman"/>
          <w:sz w:val="24"/>
          <w:szCs w:val="24"/>
        </w:rPr>
      </w:pPr>
      <w:r w:rsidRPr="00B83D8B">
        <w:rPr>
          <w:rFonts w:asciiTheme="majorHAnsi" w:hAnsiTheme="majorHAnsi" w:cs="Times New Roman"/>
          <w:sz w:val="24"/>
          <w:szCs w:val="24"/>
        </w:rPr>
        <w:t xml:space="preserve"> Dari pembahasan diatas maka dapat diambil kesimpulan sebagai berikut :a.KPK   sebagai   Komisi   Pemberantas   Korupsi   memiliki   sebuah   peraturan perundang ±   undangan   yang   mengikatnya   dalam   menjalankan   tugas   dan fungsinya  sebagai  alat  pemberantas  korupsi  di  negara  ini  yakni  Undang ±Undang  nomor  30  tahun  2002  tentang  Komisi  Pemberantasan  Tindak  Pidana Korupsi,   dimana   didalam   undang ±   undang   ini   secara   garis   besar   telah mencantumkan tata cara, letak kewenangan ± kewenangan maupun sanksi yang akan diberikan kepada KPK dalam menjalankan kinerjanya; b.Pegawai KPK menurut PP nomor 63 tahun 2005 Jo PP nomor 103 tahun 2012 tentang  sistem  manajemen  SDM  KPK  terdiri  dari  pegawai  tetap,  pegawai negeri yang dipekerjakan oleh KPK dan pegawai tidak tetap;c.Penyidik  KPK  adalah  pegawai  KPK  yang  mempunyai  skill,  kompetensi  dan kemampuan untuk melakukan penyidikan dan dapat berasal dari pegawai tetap KPK atau pegawai negeri yang dipekerjakan oleh KPK;d.Pegawai KPK, berlandaskan pada pasal 15 ayat 6 PP nomor 63 tahun 2005 Jo PP  nomor  103  tahun  2012  dan  pada  UU  nomor  31  tahun  1999  tentang pemberantasan  tindak  pidana  korupsi  pasal  1  angka  2  huruf  c  merupakan pegawai  yang  menerima  penghasilan  yang  berasal  dari  APBN  dan  dapat disebut sebagai pegawai negeri;e.Bentuk ±   bentuk   tindak   pidana   dalam   UU   nomor   31   tahun   1999   yang dimungkinkan  dapat  dilakukan  oleh  pegawai  KPK  atau  penyidik  KPK  adalah tindak   pidana   suap    menerima    gratifikasi   (suap   pasif),   tindak   pidana penggelapan,  tindak  pidana  pemalsuan  dan  tindak  pidana  merusakkan  alat bukti  yang  dalam  hal  ini  dimungkinkan  dapat  dilakukan  oleh  penyidik  KPK yang telah menerima suap mengingat barang bukti ada dalam kekuasaannya;f.Bentuk tidak pidana yang diatur dalam UU nomor 30 tahun 2002 tentang KPK hanyalah tindak pidana yang berjenis penyalahgunaan wewenang; g.Pertanggungjawaban  penyidik  KPK  yang  melakukan  tindak  pidana  pada  saat penanganan  kasus  tindak  pidana  korupsi  didasarkan  pada  unsur ±  unsur pertanggungjawaban pidana terlebih dahulu, baru dapat dikenai sanksi pidana. </w:t>
      </w:r>
    </w:p>
    <w:p w:rsidR="00FC286D" w:rsidRPr="00CD6822" w:rsidRDefault="00FC286D" w:rsidP="00FC286D">
      <w:pPr>
        <w:ind w:firstLine="720"/>
        <w:rPr>
          <w:rFonts w:asciiTheme="majorHAnsi" w:hAnsiTheme="majorHAnsi" w:cs="Times New Roman"/>
          <w:sz w:val="24"/>
          <w:szCs w:val="24"/>
        </w:rPr>
      </w:pPr>
    </w:p>
    <w:p w:rsidR="00057ED7" w:rsidRPr="00FC286D" w:rsidRDefault="00057ED7"/>
    <w:sectPr w:rsidR="00057ED7" w:rsidRPr="00FC286D"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SemiBold">
    <w:altName w:val="Calibri"/>
    <w:panose1 w:val="020B0604020202020204"/>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6D"/>
    <w:rsid w:val="00057ED7"/>
    <w:rsid w:val="009032FD"/>
    <w:rsid w:val="00971F90"/>
    <w:rsid w:val="00EA42AC"/>
    <w:rsid w:val="00FC28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248E067"/>
  <w15:chartTrackingRefBased/>
  <w15:docId w15:val="{822705E5-80CC-664D-94DD-9C433602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6D"/>
    <w:pPr>
      <w:spacing w:after="160" w:line="259" w:lineRule="auto"/>
    </w:pPr>
    <w:rPr>
      <w:sz w:val="22"/>
      <w:szCs w:val="22"/>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diva aurora</dc:creator>
  <cp:keywords/>
  <dc:description/>
  <cp:lastModifiedBy>salma diva aurora</cp:lastModifiedBy>
  <cp:revision>3</cp:revision>
  <dcterms:created xsi:type="dcterms:W3CDTF">2020-12-16T07:51:00Z</dcterms:created>
  <dcterms:modified xsi:type="dcterms:W3CDTF">2020-12-16T07:56:00Z</dcterms:modified>
</cp:coreProperties>
</file>