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hAnsi="Times New Roman"/>
          <w:lang w:val="en-US"/>
        </w:rPr>
      </w:pPr>
      <w:r>
        <w:rPr>
          <w:rFonts w:ascii="Times New Roman" w:cs="Times New Roman" w:hAnsi="Times New Roman"/>
          <w:lang w:val="en-US"/>
        </w:rPr>
        <w:t xml:space="preserve">Nama : Luthfia Maharani </w:t>
      </w:r>
    </w:p>
    <w:p>
      <w:pPr>
        <w:pStyle w:val="style0"/>
        <w:rPr>
          <w:rFonts w:ascii="Times New Roman" w:cs="Times New Roman" w:hAnsi="Times New Roman"/>
          <w:lang w:val="en-US"/>
        </w:rPr>
      </w:pPr>
      <w:r>
        <w:rPr>
          <w:rFonts w:ascii="Times New Roman" w:cs="Times New Roman" w:hAnsi="Times New Roman"/>
          <w:lang w:val="en-US"/>
        </w:rPr>
        <w:t>MPN : 2513032087</w:t>
      </w:r>
    </w:p>
    <w:p>
      <w:pPr>
        <w:pStyle w:val="style0"/>
        <w:rPr>
          <w:rFonts w:ascii="Times New Roman" w:cs="Times New Roman" w:hAnsi="Times New Roman"/>
          <w:lang w:val="en-US"/>
        </w:rPr>
      </w:pPr>
      <w:r>
        <w:rPr>
          <w:rFonts w:ascii="Times New Roman" w:cs="Times New Roman" w:hAnsi="Times New Roman"/>
          <w:lang w:val="en-US"/>
        </w:rPr>
        <w:t xml:space="preserve">Kelas : 25 C </w:t>
      </w:r>
    </w:p>
    <w:p>
      <w:pPr>
        <w:pStyle w:val="style0"/>
        <w:rPr>
          <w:rFonts w:ascii="Times New Roman" w:cs="Times New Roman" w:hAnsi="Times New Roman"/>
          <w:lang w:val="en-US"/>
        </w:rPr>
      </w:pPr>
    </w:p>
    <w:p>
      <w:pPr>
        <w:pStyle w:val="style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PENERAPAN DI SEKOLAH DASAR DAN </w:t>
      </w:r>
      <w:r>
        <w:rPr>
          <w:rFonts w:cs="Times New Roman" w:hAnsi="Times New Roman"/>
          <w:b/>
          <w:bCs/>
          <w:sz w:val="24"/>
          <w:szCs w:val="24"/>
          <w:lang w:val="en-US"/>
        </w:rPr>
        <w:t>SEKOLAH</w:t>
      </w:r>
      <w:r>
        <w:rPr>
          <w:rFonts w:ascii="Times New Roman" w:cs="Times New Roman" w:hAnsi="Times New Roman"/>
          <w:b/>
          <w:bCs/>
          <w:sz w:val="24"/>
          <w:szCs w:val="24"/>
          <w:lang w:val="en-US"/>
        </w:rPr>
        <w:t xml:space="preserve"> MENENGAH</w:t>
      </w:r>
    </w:p>
    <w:p>
      <w:pPr>
        <w:pStyle w:val="style0"/>
        <w:jc w:val="center"/>
        <w:rPr>
          <w:rFonts w:ascii="Times New Roman" w:cs="Times New Roman" w:hAnsi="Times New Roman"/>
          <w:b/>
          <w:bCs/>
          <w:sz w:val="24"/>
          <w:szCs w:val="24"/>
          <w:lang w:val="en-US"/>
        </w:rPr>
      </w:pPr>
    </w:p>
    <w:tbl>
      <w:tblPr>
        <w:tblStyle w:val="style154"/>
        <w:tblW w:w="9355" w:type="dxa"/>
        <w:tblLook w:val="04A0" w:firstRow="1" w:lastRow="0" w:firstColumn="1" w:lastColumn="0" w:noHBand="0" w:noVBand="1"/>
      </w:tblPr>
      <w:tblGrid>
        <w:gridCol w:w="1985"/>
        <w:gridCol w:w="3784"/>
        <w:gridCol w:w="3586"/>
      </w:tblGrid>
      <w:tr>
        <w:trPr>
          <w:trHeight w:val="291" w:hRule="atLeast"/>
        </w:trPr>
        <w:tc>
          <w:tcPr>
            <w:tcW w:w="1985" w:type="dxa"/>
            <w:tcBorders/>
          </w:tcPr>
          <w:p>
            <w:pPr>
              <w:pStyle w:val="style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ASPEK</w:t>
            </w:r>
          </w:p>
        </w:tc>
        <w:tc>
          <w:tcPr>
            <w:tcW w:w="3784" w:type="dxa"/>
            <w:tcBorders/>
          </w:tcPr>
          <w:p>
            <w:pPr>
              <w:pStyle w:val="style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Pendidikan Moral</w:t>
            </w:r>
          </w:p>
        </w:tc>
        <w:tc>
          <w:tcPr>
            <w:tcW w:w="3586" w:type="dxa"/>
            <w:tcBorders/>
          </w:tcPr>
          <w:p>
            <w:pPr>
              <w:pStyle w:val="style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Pendidikan Nilai </w:t>
            </w:r>
          </w:p>
        </w:tc>
      </w:tr>
      <w:tr>
        <w:tblPrEx/>
        <w:trPr>
          <w:trHeight w:val="1085" w:hRule="atLeast"/>
        </w:trPr>
        <w:tc>
          <w:tcPr>
            <w:tcW w:w="1985" w:type="dxa"/>
            <w:tcBorders/>
          </w:tcPr>
          <w:p>
            <w:pPr>
              <w:pStyle w:val="style0"/>
              <w:jc w:val="center"/>
              <w:rPr>
                <w:rFonts w:ascii="Times New Roman" w:cs="Times New Roman" w:hAnsi="Times New Roman"/>
                <w:lang w:val="en-US"/>
              </w:rPr>
            </w:pPr>
            <w:r>
              <w:rPr>
                <w:rFonts w:ascii="Times New Roman" w:cs="Times New Roman" w:hAnsi="Times New Roman"/>
                <w:lang w:val="en-US"/>
              </w:rPr>
              <w:t xml:space="preserve">Fokus Utama </w:t>
            </w:r>
          </w:p>
        </w:tc>
        <w:tc>
          <w:tcPr>
            <w:tcW w:w="3784" w:type="dxa"/>
            <w:tcBorders/>
          </w:tcPr>
          <w:p>
            <w:pPr>
              <w:pStyle w:val="style0"/>
              <w:ind w:left="-254" w:right="-268"/>
              <w:jc w:val="center"/>
              <w:rPr>
                <w:rFonts w:ascii="Times New Roman" w:cs="Times New Roman" w:hAnsi="Times New Roman"/>
                <w:lang w:val="en-US"/>
              </w:rPr>
            </w:pPr>
            <w:r>
              <w:rPr>
                <w:rFonts w:ascii="Times New Roman" w:cs="Times New Roman" w:hAnsi="Times New Roman"/>
                <w:lang w:val="en-US"/>
              </w:rPr>
              <w:t>Tindakan/Perilaku yang benar dan salah. Orientasi pada ketaatan terhadap norma dan aturan.</w:t>
            </w:r>
          </w:p>
        </w:tc>
        <w:tc>
          <w:tcPr>
            <w:tcW w:w="3586" w:type="dxa"/>
            <w:tcBorders/>
          </w:tcPr>
          <w:p>
            <w:pPr>
              <w:pStyle w:val="style0"/>
              <w:jc w:val="center"/>
              <w:rPr>
                <w:rFonts w:ascii="Times New Roman" w:cs="Times New Roman" w:hAnsi="Times New Roman"/>
                <w:lang w:val="en-US"/>
              </w:rPr>
            </w:pPr>
            <w:r>
              <w:rPr>
                <w:rFonts w:ascii="Times New Roman" w:cs="Times New Roman" w:hAnsi="Times New Roman"/>
                <w:lang w:val="en-US"/>
              </w:rPr>
              <w:t>Pemahaman/Kesadaran terhadap prinsip-prinsip baik (misalnya, keadilan, tanggung jawab).</w:t>
            </w:r>
          </w:p>
        </w:tc>
      </w:tr>
      <w:tr>
        <w:tblPrEx/>
        <w:trPr>
          <w:trHeight w:val="1085" w:hRule="atLeast"/>
        </w:trPr>
        <w:tc>
          <w:tcPr>
            <w:tcW w:w="1985" w:type="dxa"/>
            <w:tcBorders/>
          </w:tcPr>
          <w:p>
            <w:pPr>
              <w:pStyle w:val="style0"/>
              <w:jc w:val="center"/>
              <w:rPr>
                <w:rFonts w:ascii="Times New Roman" w:cs="Times New Roman" w:hAnsi="Times New Roman"/>
                <w:lang w:val="en-US"/>
              </w:rPr>
            </w:pPr>
            <w:r>
              <w:rPr>
                <w:rFonts w:ascii="Times New Roman" w:cs="Times New Roman" w:hAnsi="Times New Roman"/>
                <w:lang w:val="en-US"/>
              </w:rPr>
              <w:t xml:space="preserve">Tujuan </w:t>
            </w:r>
          </w:p>
        </w:tc>
        <w:tc>
          <w:tcPr>
            <w:tcW w:w="378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Membentuk perilaku moral yang konsisten dan disiplin.</w:t>
            </w:r>
          </w:p>
        </w:tc>
        <w:tc>
          <w:tcPr>
            <w:tcW w:w="3586" w:type="dxa"/>
            <w:tcBorders/>
          </w:tcPr>
          <w:p>
            <w:pPr>
              <w:pStyle w:val="style0"/>
              <w:jc w:val="center"/>
              <w:rPr>
                <w:rFonts w:ascii="Times New Roman" w:cs="Times New Roman" w:hAnsi="Times New Roman"/>
                <w:lang w:val="en-US"/>
              </w:rPr>
            </w:pPr>
            <w:r>
              <w:rPr>
                <w:rFonts w:ascii="Times New Roman" w:cs="Times New Roman" w:hAnsi="Times New Roman"/>
                <w:lang w:val="en-US"/>
              </w:rPr>
              <w:t>Mengembangkan rasa penghargaan dan kemampuan bernalar moral.</w:t>
            </w:r>
          </w:p>
        </w:tc>
      </w:tr>
      <w:tr>
        <w:tblPrEx/>
        <w:trPr>
          <w:trHeight w:val="826" w:hRule="atLeast"/>
        </w:trPr>
        <w:tc>
          <w:tcPr>
            <w:tcW w:w="1985"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Metode</w:t>
            </w:r>
          </w:p>
        </w:tc>
        <w:tc>
          <w:tcPr>
            <w:tcW w:w="3784" w:type="dxa"/>
            <w:tcBorders/>
          </w:tcPr>
          <w:p>
            <w:pPr>
              <w:pStyle w:val="style0"/>
              <w:jc w:val="center"/>
              <w:rPr>
                <w:rFonts w:ascii="Times New Roman" w:cs="Times New Roman" w:hAnsi="Times New Roman"/>
                <w:lang w:val="en-US"/>
              </w:rPr>
            </w:pPr>
            <w:r>
              <w:rPr>
                <w:rFonts w:ascii="Times New Roman" w:cs="Times New Roman" w:hAnsi="Times New Roman"/>
                <w:lang w:val="en-US"/>
              </w:rPr>
              <w:t xml:space="preserve">Pembiasaan, keteladanan, aturan, sanksi, dan inkulkasi nilai. </w:t>
            </w:r>
          </w:p>
        </w:tc>
        <w:tc>
          <w:tcPr>
            <w:tcW w:w="3586" w:type="dxa"/>
            <w:tcBorders/>
          </w:tcPr>
          <w:p>
            <w:pPr>
              <w:pStyle w:val="style0"/>
              <w:jc w:val="center"/>
              <w:rPr>
                <w:rFonts w:ascii="Times New Roman" w:cs="Times New Roman" w:hAnsi="Times New Roman"/>
                <w:lang w:val="en-US"/>
              </w:rPr>
            </w:pPr>
            <w:r>
              <w:rPr>
                <w:rFonts w:ascii="Times New Roman" w:cs="Times New Roman" w:hAnsi="Times New Roman"/>
                <w:lang w:val="en-US"/>
              </w:rPr>
              <w:t>Klsifikasi nilai, analisis dilema moral, dan refleksi.</w:t>
            </w:r>
          </w:p>
        </w:tc>
      </w:tr>
      <w:tr>
        <w:tblPrEx/>
        <w:trPr>
          <w:trHeight w:val="275" w:hRule="atLeast"/>
        </w:trPr>
        <w:tc>
          <w:tcPr>
            <w:tcW w:w="1985" w:type="dxa"/>
            <w:tcBorders/>
          </w:tcPr>
          <w:p>
            <w:pPr>
              <w:pStyle w:val="style0"/>
              <w:jc w:val="center"/>
              <w:rPr>
                <w:rFonts w:ascii="Times New Roman" w:cs="Times New Roman" w:hAnsi="Times New Roman"/>
                <w:lang w:val="en-US"/>
              </w:rPr>
            </w:pPr>
            <w:r>
              <w:rPr>
                <w:rFonts w:ascii="Times New Roman" w:cs="Times New Roman" w:hAnsi="Times New Roman"/>
                <w:lang w:val="en-US"/>
              </w:rPr>
              <w:t>Orientasi</w:t>
            </w:r>
          </w:p>
        </w:tc>
        <w:tc>
          <w:tcPr>
            <w:tcW w:w="3784" w:type="dxa"/>
            <w:tcBorders/>
          </w:tcPr>
          <w:p>
            <w:pPr>
              <w:pStyle w:val="style0"/>
              <w:jc w:val="center"/>
              <w:rPr>
                <w:rFonts w:ascii="Times New Roman" w:cs="Times New Roman" w:hAnsi="Times New Roman"/>
                <w:lang w:val="en-US"/>
              </w:rPr>
            </w:pPr>
            <w:r>
              <w:rPr>
                <w:rFonts w:ascii="Times New Roman" w:cs="Times New Roman" w:hAnsi="Times New Roman"/>
                <w:lang w:val="en-US"/>
              </w:rPr>
              <w:t>Normatif.</w:t>
            </w:r>
          </w:p>
        </w:tc>
        <w:tc>
          <w:tcPr>
            <w:tcW w:w="3586"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Kognitif dan Afektif.</w:t>
            </w:r>
          </w:p>
        </w:tc>
      </w:tr>
    </w:tbl>
    <w:p>
      <w:pPr>
        <w:pStyle w:val="style0"/>
        <w:rPr>
          <w:rFonts w:ascii="Times New Roman" w:cs="Times New Roman" w:hAnsi="Times New Roman"/>
          <w:b/>
          <w:bCs/>
          <w:sz w:val="24"/>
          <w:szCs w:val="24"/>
          <w:lang w:val="en-US"/>
        </w:rPr>
      </w:pP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Penerapan di Sekolah</w:t>
      </w:r>
    </w:p>
    <w:p>
      <w:pPr>
        <w:pStyle w:val="style0"/>
        <w:rPr>
          <w:rFonts w:ascii="Times New Roman" w:cs="Times New Roman" w:hAnsi="Times New Roman"/>
          <w:lang w:val="en-US"/>
        </w:rPr>
      </w:pPr>
      <w:r>
        <w:rPr>
          <w:rFonts w:ascii="Times New Roman" w:cs="Times New Roman" w:hAnsi="Times New Roman"/>
          <w:b/>
          <w:bCs/>
          <w:sz w:val="24"/>
          <w:szCs w:val="24"/>
          <w:lang w:val="en-US"/>
        </w:rPr>
        <w:t>​</w:t>
      </w:r>
      <w:r>
        <w:rPr>
          <w:rFonts w:ascii="Times New Roman" w:cs="Times New Roman" w:hAnsi="Times New Roman"/>
          <w:lang w:val="en-US"/>
        </w:rPr>
        <w:t>Penerapan di SD dominan pada aspek Pendidikan Moral melalui pembiasaan dan keteladanan karena siswa berada pada tahap perkembangan moral Prakonvensional/Konvensional awal</w:t>
      </w:r>
      <w:r>
        <w:rPr>
          <w:rFonts w:ascii="Times New Roman" w:cs="Times New Roman" w:hAnsi="Times New Roman"/>
          <w:lang w:val="en-US"/>
        </w:rPr>
        <w:t xml:space="preserve">. </w:t>
      </w:r>
      <w:r>
        <w:rPr>
          <w:rFonts w:ascii="Times New Roman" w:cs="Times New Roman" w:hAnsi="Times New Roman"/>
          <w:lang w:val="en-US"/>
        </w:rPr>
        <w:t>Sekolah Menenga</w:t>
      </w:r>
      <w:r>
        <w:rPr>
          <w:rFonts w:ascii="Times New Roman" w:cs="Times New Roman" w:hAnsi="Times New Roman"/>
          <w:lang w:val="en-US"/>
        </w:rPr>
        <w:t xml:space="preserve">h </w:t>
      </w:r>
      <w:r>
        <w:rPr>
          <w:rFonts w:ascii="Times New Roman" w:cs="Times New Roman" w:hAnsi="Times New Roman"/>
          <w:lang w:val="en-US"/>
        </w:rPr>
        <w:t>Penerapan mulai bergeser ke Pendidikan Nilai yang lebih dalam karena siswa sudah mampu berpikir abstrak dan bernalar kritis.</w:t>
      </w:r>
    </w:p>
    <w:p>
      <w:pPr>
        <w:pStyle w:val="style0"/>
        <w:rPr>
          <w:rFonts w:ascii="Times New Roman" w:cs="Times New Roman" w:hAnsi="Times New Roman"/>
          <w:lang w:val="en-US"/>
        </w:rPr>
      </w:pP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Refleksi </w:t>
      </w:r>
    </w:p>
    <w:p>
      <w:pPr>
        <w:pStyle w:val="style0"/>
        <w:rPr>
          <w:rFonts w:ascii="Times New Roman" w:cs="Times New Roman" w:hAnsi="Times New Roman"/>
          <w:lang w:val="en-US"/>
        </w:rPr>
      </w:pPr>
      <w:r>
        <w:rPr>
          <w:rFonts w:ascii="Times New Roman" w:cs="Times New Roman" w:hAnsi="Times New Roman"/>
          <w:lang w:val="en-US"/>
        </w:rPr>
        <w:t>Pendidikan yang utuh memerlukan integrasi antara Pendidikan Moral dan Pendidikan Nilai. Pendidikan Moral tanpa Nilai hanya akan menghasilkan individu yang patuh secara buta</w:t>
      </w:r>
      <w:r>
        <w:rPr>
          <w:rFonts w:ascii="Times New Roman" w:cs="Times New Roman" w:hAnsi="Times New Roman"/>
          <w:lang w:val="en-US"/>
        </w:rPr>
        <w:t xml:space="preserve"> </w:t>
      </w:r>
      <w:r>
        <w:rPr>
          <w:rFonts w:ascii="Times New Roman" w:cs="Times New Roman" w:hAnsi="Times New Roman"/>
          <w:lang w:val="en-US"/>
        </w:rPr>
        <w:t>melakukan tindakan baik hanya karena takut hukuman atau mengharapkan hadiah, tanpa pemahaman mendalam tentang mengapa tindakan itu berharga. Sebaliknya, Pendidikan Nilai tanpa Moral hanya akan menciptakan individu yang pandai berteori tentang kebaikan, tetapi gagal menerapkannya dalam tindakan nyata</w:t>
      </w:r>
      <w:r>
        <w:rPr>
          <w:rFonts w:ascii="Times New Roman" w:cs="Times New Roman" w:hAnsi="Times New Roman"/>
          <w:lang w:val="en-US"/>
        </w:rPr>
        <w:t>.</w:t>
      </w:r>
    </w:p>
    <w:p>
      <w:pPr>
        <w:pStyle w:val="style0"/>
        <w:rPr>
          <w:rFonts w:ascii="Times New Roman" w:cs="Times New Roman" w:hAnsi="Times New Roman"/>
          <w:lang w:val="en-US"/>
        </w:rPr>
      </w:pPr>
      <w:r>
        <w:rPr>
          <w:rFonts w:ascii="Times New Roman" w:cs="Times New Roman" w:hAnsi="Times New Roman"/>
          <w:lang w:val="en-US"/>
        </w:rPr>
        <w:t>​Integrasi keduanya adalah kunci untuk membentuk karakter yang kuat dan berintegritas. Pendidikan Nilai memberikan kompas internal berupa kesadaran dan pemahaman terhadap prinsip-prinsi</w:t>
      </w:r>
      <w:r>
        <w:rPr>
          <w:rFonts w:ascii="Times New Roman" w:cs="Times New Roman" w:hAnsi="Times New Roman"/>
          <w:lang w:val="en-US"/>
        </w:rPr>
        <w:t xml:space="preserve"> </w:t>
      </w:r>
      <w:r>
        <w:rPr>
          <w:rFonts w:ascii="Times New Roman" w:cs="Times New Roman" w:hAnsi="Times New Roman"/>
          <w:lang w:val="en-US"/>
        </w:rPr>
        <w:t>universal seperti keadilan, kejujuran, dan tanggung jawab. Sementara itu, Pendidikan Moral menyediakan peta jalan dan prakti</w:t>
      </w:r>
      <w:r>
        <w:rPr>
          <w:rFonts w:ascii="Times New Roman" w:cs="Times New Roman" w:hAnsi="Times New Roman"/>
          <w:lang w:val="en-US"/>
        </w:rPr>
        <w:t>k</w:t>
      </w:r>
      <w:r>
        <w:rPr>
          <w:rFonts w:ascii="Times New Roman" w:cs="Times New Roman" w:hAnsi="Times New Roman"/>
          <w:lang w:val="en-US"/>
        </w:rPr>
        <w:t xml:space="preserve"> untuk mewujudkan nilai-nilai tersebut dalam kehidupan sehari-hari, melalui disiplin dan keteladanan.</w:t>
      </w:r>
    </w:p>
    <w:p>
      <w:pPr>
        <w:pStyle w:val="style0"/>
        <w:rPr>
          <w:rFonts w:ascii="Times New Roman" w:cs="Times New Roman" w:hAnsi="Times New Roman"/>
          <w:lang w:val="en-US"/>
        </w:rPr>
      </w:pPr>
      <w:r>
        <w:rPr>
          <w:rFonts w:ascii="Times New Roman" w:cs="Times New Roman" w:hAnsi="Times New Roman"/>
          <w:lang w:val="en-US"/>
        </w:rPr>
        <w:t>​Di sekolah, integrasi ini dapat dicapai melalui budaya sekolah yang konsisten. Misalnya, nilai kejujuran tidak hanya dibahas di kelas (Pendidikan Nilai), tetapi juga diterapkan dalam sistem ujian tanpa pengawasan, dan guru selalu menyampaikan informasi secara transparan (Pendidikan Moral). Dengan demikian, peserta didik tidak hanya tahu bahwa jujur itu baik, tetapi juga terbiasa dan</w:t>
      </w:r>
      <w:r>
        <w:rPr>
          <w:rFonts w:ascii="Times New Roman" w:cs="Times New Roman" w:hAnsi="Times New Roman"/>
          <w:lang w:val="en-US"/>
        </w:rPr>
        <w:t xml:space="preserve"> </w:t>
      </w:r>
      <w:r>
        <w:rPr>
          <w:rFonts w:ascii="Times New Roman" w:cs="Times New Roman" w:hAnsi="Times New Roman"/>
          <w:lang w:val="en-US"/>
        </w:rPr>
        <w:t xml:space="preserve">termotivasi untuk jujur, menjadikan kejujuran sebagai bagian tak terpisahkan dari identitas mereka. Integrasi ini sejalan dengan model pendidikan karakter yang holistik, yaitu menggunakan metode </w:t>
      </w:r>
      <w:r>
        <w:rPr>
          <w:rFonts w:ascii="Times New Roman" w:cs="Times New Roman" w:hAnsi="Times New Roman"/>
          <w:b/>
          <w:bCs/>
          <w:i/>
          <w:iCs/>
          <w:lang w:val="en-US"/>
        </w:rPr>
        <w:t>knowing the good, feeling the good, acting the good</w:t>
      </w:r>
      <w:r>
        <w:rPr>
          <w:rFonts w:ascii="Times New Roman" w:cs="Times New Roman" w:hAnsi="Times New Roman"/>
          <w:lang w:val="en-US"/>
        </w:rPr>
        <w:t xml:space="preserve"> (Lickona), yang menggabungkan dimensi kognitif, afektif, dan perilaku. Integrasi ini memastikan bahwa lulusan sekolah memiliki kapasitas berpikir moral yang matang sekaligus kebiasaan bertindak moral yang konsisten, sehingga mampu menghadapi tantangan moral di masyarakat dengan bijak dan bertanggung jawab.</w:t>
      </w:r>
    </w:p>
    <w:p>
      <w:pPr>
        <w:pStyle w:val="style0"/>
        <w:rPr>
          <w:rFonts w:ascii="Times New Roman" w:cs="Times New Roman" w:hAnsi="Times New Roman"/>
          <w:lang w:val="en-US"/>
        </w:rPr>
      </w:pP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Studi Kasus</w:t>
      </w:r>
    </w:p>
    <w:p>
      <w:pPr>
        <w:pStyle w:val="style0"/>
        <w:rPr>
          <w:rFonts w:ascii="Times New Roman" w:cs="Times New Roman" w:hAnsi="Times New Roman"/>
          <w:lang w:val="en-US"/>
        </w:rPr>
      </w:pPr>
      <w:r>
        <w:rPr>
          <w:rFonts w:ascii="Times New Roman" w:cs="Times New Roman" w:hAnsi="Times New Roman"/>
          <w:lang w:val="en-US"/>
        </w:rPr>
        <w:t xml:space="preserve">SMPN 26 Surabaya menerapkan budaya 5S Senyum, Sapa, Salam, Sopan, dan Santun. Melakukan kegiatan keaagamaan seperti solat berjamaah dan iman dan taqwa. Dan juga melaksanakan jum’at bersih dapat melatih kerja sama, gotong royong, dan tanggung jawab terhadp lingkungan. </w:t>
      </w:r>
    </w:p>
    <w:p>
      <w:pPr>
        <w:pStyle w:val="style0"/>
        <w:jc w:val="center"/>
        <w:rPr>
          <w:rFonts w:ascii="Times New Roman" w:cs="Times New Roman" w:hAnsi="Times New Roman"/>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id-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Judul 1 KAR"/>
    <w:basedOn w:val="style65"/>
    <w:next w:val="style4097"/>
    <w:link w:val="style1"/>
    <w:uiPriority w:val="9"/>
    <w:rPr>
      <w:rFonts w:ascii="Calibri Light" w:cs="宋体" w:eastAsia="宋体" w:hAnsi="Calibri Light"/>
      <w:color w:val="2f5496"/>
      <w:sz w:val="40"/>
      <w:szCs w:val="40"/>
    </w:rPr>
  </w:style>
  <w:style w:type="character" w:customStyle="1" w:styleId="style4098">
    <w:name w:val="Judul 2 KAR"/>
    <w:basedOn w:val="style65"/>
    <w:next w:val="style4098"/>
    <w:link w:val="style2"/>
    <w:uiPriority w:val="9"/>
    <w:rPr>
      <w:rFonts w:ascii="Calibri Light" w:cs="宋体" w:eastAsia="宋体" w:hAnsi="Calibri Light"/>
      <w:color w:val="2f5496"/>
      <w:sz w:val="32"/>
      <w:szCs w:val="32"/>
    </w:rPr>
  </w:style>
  <w:style w:type="character" w:customStyle="1" w:styleId="style4099">
    <w:name w:val="Judul 3 KAR"/>
    <w:basedOn w:val="style65"/>
    <w:next w:val="style4099"/>
    <w:link w:val="style3"/>
    <w:uiPriority w:val="9"/>
    <w:rPr>
      <w:rFonts w:cs="宋体" w:eastAsia="宋体"/>
      <w:color w:val="2f5496"/>
      <w:sz w:val="28"/>
      <w:szCs w:val="28"/>
    </w:rPr>
  </w:style>
  <w:style w:type="character" w:customStyle="1" w:styleId="style4100">
    <w:name w:val="Judul 4 KAR"/>
    <w:basedOn w:val="style65"/>
    <w:next w:val="style4100"/>
    <w:link w:val="style4"/>
    <w:uiPriority w:val="9"/>
    <w:rPr>
      <w:rFonts w:cs="宋体" w:eastAsia="宋体"/>
      <w:i/>
      <w:iCs/>
      <w:color w:val="2f5496"/>
    </w:rPr>
  </w:style>
  <w:style w:type="character" w:customStyle="1" w:styleId="style4101">
    <w:name w:val="Judul 5 KAR"/>
    <w:basedOn w:val="style65"/>
    <w:next w:val="style4101"/>
    <w:link w:val="style5"/>
    <w:uiPriority w:val="9"/>
    <w:rPr>
      <w:rFonts w:cs="宋体" w:eastAsia="宋体"/>
      <w:color w:val="2f5496"/>
    </w:rPr>
  </w:style>
  <w:style w:type="character" w:customStyle="1" w:styleId="style4102">
    <w:name w:val="Judul 6 KAR"/>
    <w:basedOn w:val="style65"/>
    <w:next w:val="style4102"/>
    <w:link w:val="style6"/>
    <w:uiPriority w:val="9"/>
    <w:rPr>
      <w:rFonts w:cs="宋体" w:eastAsia="宋体"/>
      <w:i/>
      <w:iCs/>
      <w:color w:val="595959"/>
    </w:rPr>
  </w:style>
  <w:style w:type="character" w:customStyle="1" w:styleId="style4103">
    <w:name w:val="Judul 7 KAR"/>
    <w:basedOn w:val="style65"/>
    <w:next w:val="style4103"/>
    <w:link w:val="style7"/>
    <w:uiPriority w:val="9"/>
    <w:rPr>
      <w:rFonts w:cs="宋体" w:eastAsia="宋体"/>
      <w:color w:val="595959"/>
    </w:rPr>
  </w:style>
  <w:style w:type="character" w:customStyle="1" w:styleId="style4104">
    <w:name w:val="Judul 8 KAR"/>
    <w:basedOn w:val="style65"/>
    <w:next w:val="style4104"/>
    <w:link w:val="style8"/>
    <w:uiPriority w:val="9"/>
    <w:rPr>
      <w:rFonts w:cs="宋体" w:eastAsia="宋体"/>
      <w:i/>
      <w:iCs/>
      <w:color w:val="272727"/>
    </w:rPr>
  </w:style>
  <w:style w:type="character" w:customStyle="1" w:styleId="style4105">
    <w:name w:val="Judul 9 KAR"/>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Judul KAR"/>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judul K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Kutipan K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Kutipan yang Sering KAR"/>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Words>399</Words>
  <Pages>2</Pages>
  <Characters>2674</Characters>
  <Application>WPS Office</Application>
  <DocSecurity>0</DocSecurity>
  <Paragraphs>38</Paragraphs>
  <ScaleCrop>false</ScaleCrop>
  <LinksUpToDate>false</LinksUpToDate>
  <CharactersWithSpaces>3054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2025-11-01T14:32:00Z</dcterms:created>
  <dc:creator>Rizqi Ramadhan</dc:creator>
  <lastModifiedBy>SM-A356E</lastModifiedBy>
  <dcterms:modified xsi:type="dcterms:W3CDTF">2025-11-11T06:30:16Z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a751aae78d47441e82ab5e3e815ce1b9</vt:lpwstr>
  </property>
</Properties>
</file>