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9EBC" w14:textId="6126DC13" w:rsidR="00943C60" w:rsidRPr="008B10F7" w:rsidRDefault="00612F10" w:rsidP="005E4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0F7">
        <w:rPr>
          <w:rFonts w:ascii="Times New Roman" w:hAnsi="Times New Roman" w:cs="Times New Roman"/>
          <w:sz w:val="24"/>
          <w:szCs w:val="24"/>
        </w:rPr>
        <w:t>Nama</w:t>
      </w:r>
      <w:r w:rsidRPr="008B10F7">
        <w:rPr>
          <w:rFonts w:ascii="Times New Roman" w:hAnsi="Times New Roman" w:cs="Times New Roman"/>
          <w:sz w:val="24"/>
          <w:szCs w:val="24"/>
        </w:rPr>
        <w:tab/>
        <w:t>: Muhammad Ilham</w:t>
      </w:r>
    </w:p>
    <w:p w14:paraId="2AD5B526" w14:textId="6D2044A6" w:rsidR="00612F10" w:rsidRPr="008B10F7" w:rsidRDefault="00612F10" w:rsidP="005E4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0F7">
        <w:rPr>
          <w:rFonts w:ascii="Times New Roman" w:hAnsi="Times New Roman" w:cs="Times New Roman"/>
          <w:sz w:val="24"/>
          <w:szCs w:val="24"/>
        </w:rPr>
        <w:t>NPM</w:t>
      </w:r>
      <w:r w:rsidRPr="008B10F7">
        <w:rPr>
          <w:rFonts w:ascii="Times New Roman" w:hAnsi="Times New Roman" w:cs="Times New Roman"/>
          <w:sz w:val="24"/>
          <w:szCs w:val="24"/>
        </w:rPr>
        <w:tab/>
        <w:t>: 2423031015</w:t>
      </w:r>
    </w:p>
    <w:p w14:paraId="6B86555D" w14:textId="32FAA81A" w:rsidR="00612F10" w:rsidRPr="008B10F7" w:rsidRDefault="00612F10" w:rsidP="005E4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0F7">
        <w:rPr>
          <w:rFonts w:ascii="Times New Roman" w:hAnsi="Times New Roman" w:cs="Times New Roman"/>
          <w:sz w:val="24"/>
          <w:szCs w:val="24"/>
        </w:rPr>
        <w:t>Prodi</w:t>
      </w:r>
      <w:r w:rsidRPr="008B10F7">
        <w:rPr>
          <w:rFonts w:ascii="Times New Roman" w:hAnsi="Times New Roman" w:cs="Times New Roman"/>
          <w:sz w:val="24"/>
          <w:szCs w:val="24"/>
        </w:rPr>
        <w:tab/>
        <w:t>: Magister PIPS</w:t>
      </w:r>
    </w:p>
    <w:p w14:paraId="550FBBE5" w14:textId="4DBD0B37" w:rsidR="00612F10" w:rsidRPr="008B10F7" w:rsidRDefault="00612F10" w:rsidP="000D6F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hAnsi="Times New Roman" w:cs="Times New Roman"/>
          <w:sz w:val="24"/>
          <w:szCs w:val="24"/>
        </w:rPr>
        <w:t>Matkul</w:t>
      </w:r>
      <w:proofErr w:type="spellEnd"/>
      <w:r w:rsidRPr="008B10F7">
        <w:rPr>
          <w:rFonts w:ascii="Times New Roman" w:hAnsi="Times New Roman" w:cs="Times New Roman"/>
          <w:sz w:val="24"/>
          <w:szCs w:val="24"/>
        </w:rPr>
        <w:tab/>
        <w:t xml:space="preserve">: Desain dan Model </w:t>
      </w:r>
      <w:proofErr w:type="spellStart"/>
      <w:r w:rsidRPr="008B10F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6864258A" w14:textId="65011E82" w:rsidR="00612F10" w:rsidRPr="008B10F7" w:rsidRDefault="00612F10" w:rsidP="000D6F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C5955" w14:textId="451CE88A" w:rsidR="00612F10" w:rsidRPr="008B10F7" w:rsidRDefault="00612F10" w:rsidP="000D6F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10F7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 w:rsidRPr="008B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0F7">
        <w:rPr>
          <w:rFonts w:ascii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8B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0F7">
        <w:rPr>
          <w:rFonts w:ascii="Times New Roman" w:hAnsi="Times New Roman" w:cs="Times New Roman"/>
          <w:b/>
          <w:bCs/>
          <w:sz w:val="24"/>
          <w:szCs w:val="24"/>
        </w:rPr>
        <w:t>Pertemuan</w:t>
      </w:r>
      <w:proofErr w:type="spellEnd"/>
      <w:r w:rsidRPr="008B10F7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14:paraId="452598BC" w14:textId="77777777" w:rsidR="00612F10" w:rsidRPr="008B10F7" w:rsidRDefault="00612F10" w:rsidP="000D6F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SMA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 LMS,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proyektor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internet.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kepekaan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isu-isu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global.</w:t>
      </w:r>
    </w:p>
    <w:p w14:paraId="4E6135E5" w14:textId="77777777" w:rsidR="00612F10" w:rsidRPr="008B10F7" w:rsidRDefault="00612F10" w:rsidP="000D6F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5D649E" w14:textId="77777777" w:rsidR="00612F10" w:rsidRPr="008B10F7" w:rsidRDefault="00612F10" w:rsidP="000D6F4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14:paraId="53E9AD61" w14:textId="77777777" w:rsidR="00612F10" w:rsidRPr="008B10F7" w:rsidRDefault="00612F10" w:rsidP="000D6F4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dilibatkan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AD53FB" w14:textId="77777777" w:rsidR="00612F10" w:rsidRPr="008B10F7" w:rsidRDefault="00612F10" w:rsidP="000D6F4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Topik-topik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global,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diajarkan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7BAAB1" w14:textId="77777777" w:rsidR="00612F10" w:rsidRPr="008B10F7" w:rsidRDefault="001B71D7" w:rsidP="000D6F4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Penilaian" w:history="1">
        <w:proofErr w:type="spellStart"/>
        <w:r w:rsidR="00612F10" w:rsidRPr="008B10F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Penilaian</w:t>
        </w:r>
        <w:proofErr w:type="spellEnd"/>
      </w:hyperlink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menyentuh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abad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21.</w:t>
      </w:r>
    </w:p>
    <w:p w14:paraId="5D4FE7FE" w14:textId="77777777" w:rsidR="00612F10" w:rsidRPr="008B10F7" w:rsidRDefault="00612F10" w:rsidP="000D6F4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kolaboratif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 model ASSURE.</w:t>
      </w:r>
    </w:p>
    <w:p w14:paraId="5D83F51C" w14:textId="77777777" w:rsidR="00612F10" w:rsidRPr="008B10F7" w:rsidRDefault="00612F10" w:rsidP="000D6F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5F0AFD" w14:textId="77777777" w:rsidR="00612F10" w:rsidRPr="008B10F7" w:rsidRDefault="00612F10" w:rsidP="000D6F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356142" w14:textId="77777777" w:rsidR="00612F10" w:rsidRPr="008B10F7" w:rsidRDefault="00612F10" w:rsidP="000D6F4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! 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9E0D02E" w14:textId="77777777" w:rsidR="00612F10" w:rsidRPr="008B10F7" w:rsidRDefault="00612F10" w:rsidP="000D6F4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rinci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model ASSURE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IPS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Global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”! 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Uraikan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ASSURE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penerapannya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9F5F2E" w14:textId="77777777" w:rsidR="00612F10" w:rsidRPr="008B10F7" w:rsidRDefault="00612F10" w:rsidP="000D6F4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kritis-holistik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keterbatasan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model ASSURE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IPS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memadukan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D136C30" w14:textId="77777777" w:rsidR="00612F10" w:rsidRPr="008B10F7" w:rsidRDefault="00612F10" w:rsidP="000D6F4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Rancanglah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ASSURE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2A264E" w14:textId="77777777" w:rsidR="00612F10" w:rsidRPr="008B10F7" w:rsidRDefault="00612F10" w:rsidP="000D6F41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</w:p>
    <w:p w14:paraId="350C795F" w14:textId="77777777" w:rsidR="00612F10" w:rsidRPr="008B10F7" w:rsidRDefault="00612F10" w:rsidP="000D6F41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</w:p>
    <w:p w14:paraId="3A98EEBB" w14:textId="77777777" w:rsidR="00612F10" w:rsidRPr="008B10F7" w:rsidRDefault="00612F10" w:rsidP="000D6F41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Media</w:t>
      </w:r>
    </w:p>
    <w:p w14:paraId="180B3EC6" w14:textId="77777777" w:rsidR="00612F10" w:rsidRPr="008B10F7" w:rsidRDefault="00612F10" w:rsidP="000D6F41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</w:p>
    <w:p w14:paraId="0273E64F" w14:textId="77777777" w:rsidR="00612F10" w:rsidRPr="004D6C40" w:rsidRDefault="001B71D7" w:rsidP="000D6F41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Penilaian" w:history="1">
        <w:proofErr w:type="spellStart"/>
        <w:r w:rsidR="00612F10" w:rsidRPr="004D6C40">
          <w:rPr>
            <w:rFonts w:ascii="Times New Roman" w:eastAsia="Times New Roman" w:hAnsi="Times New Roman" w:cs="Times New Roman"/>
            <w:sz w:val="24"/>
            <w:szCs w:val="24"/>
          </w:rPr>
          <w:t>Penilaian</w:t>
        </w:r>
        <w:proofErr w:type="spellEnd"/>
      </w:hyperlink>
      <w:r w:rsidR="00612F10" w:rsidRPr="004D6C40">
        <w:rPr>
          <w:rFonts w:ascii="Times New Roman" w:eastAsia="Times New Roman" w:hAnsi="Times New Roman" w:cs="Times New Roman"/>
          <w:sz w:val="24"/>
          <w:szCs w:val="24"/>
        </w:rPr>
        <w:t xml:space="preserve"> dan </w:t>
      </w:r>
      <w:proofErr w:type="spellStart"/>
      <w:r w:rsidR="00612F10" w:rsidRPr="004D6C40">
        <w:rPr>
          <w:rFonts w:ascii="Times New Roman" w:eastAsia="Times New Roman" w:hAnsi="Times New Roman" w:cs="Times New Roman"/>
          <w:sz w:val="24"/>
          <w:szCs w:val="24"/>
        </w:rPr>
        <w:t>Umpan</w:t>
      </w:r>
      <w:proofErr w:type="spellEnd"/>
      <w:r w:rsidR="00612F10" w:rsidRPr="004D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4D6C40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</w:p>
    <w:p w14:paraId="3B1FE358" w14:textId="7DC22C09" w:rsidR="00612F10" w:rsidRPr="004D6C40" w:rsidRDefault="00612F10" w:rsidP="008B226F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450" w:hanging="45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Analisis</w:t>
      </w:r>
      <w:proofErr w:type="spellEnd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>akar</w:t>
      </w:r>
      <w:proofErr w:type="spellEnd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1617E1C" w14:textId="77777777" w:rsidR="00612F10" w:rsidRPr="008B10F7" w:rsidRDefault="00612F10" w:rsidP="005E4B80">
      <w:pPr>
        <w:spacing w:before="100" w:beforeAutospacing="1" w:after="100" w:afterAutospacing="1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instruksional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pedagogis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2FDB87" w14:textId="77777777" w:rsidR="00612F10" w:rsidRPr="008B10F7" w:rsidRDefault="00612F10" w:rsidP="005E4B80">
      <w:pPr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59E56" w14:textId="77777777" w:rsidR="00612F10" w:rsidRPr="008B10F7" w:rsidRDefault="00612F10" w:rsidP="008B22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. Alat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menggantikan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papan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inquiry,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simulasi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1983059" w14:textId="3DD66F83" w:rsidR="00612F10" w:rsidRPr="008B10F7" w:rsidRDefault="00612F10" w:rsidP="008B22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Ketidakselarasan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5E4B80"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="005E4B80" w:rsidRPr="008B10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(instructional alignment).</w:t>
      </w:r>
    </w:p>
    <w:p w14:paraId="46837769" w14:textId="28987736" w:rsidR="00612F10" w:rsidRPr="008B10F7" w:rsidRDefault="00612F10" w:rsidP="008B22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4B80" w:rsidRPr="008B10F7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88D003" w14:textId="2DC33500" w:rsidR="00612F10" w:rsidRPr="008B10F7" w:rsidRDefault="008B226F" w:rsidP="008B22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</w:t>
      </w:r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apasitas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pedagogis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612F10" w:rsidRPr="008B10F7">
        <w:rPr>
          <w:rFonts w:ascii="Times New Roman" w:eastAsia="Times New Roman" w:hAnsi="Times New Roman" w:cs="Times New Roman"/>
          <w:sz w:val="24"/>
          <w:szCs w:val="24"/>
        </w:rPr>
        <w:t xml:space="preserve"> (TPACK gap).</w:t>
      </w:r>
    </w:p>
    <w:p w14:paraId="67A0D25D" w14:textId="0F5DA6A0" w:rsidR="00612F10" w:rsidRPr="008B10F7" w:rsidRDefault="00612F10" w:rsidP="008B22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paham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terlatih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="005E4B80"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pedagogis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daring,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simulasi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FB31A5F" w14:textId="77777777" w:rsidR="00612F10" w:rsidRPr="008B10F7" w:rsidRDefault="00612F10" w:rsidP="008B22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dikontekstualkan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076729" w14:textId="77777777" w:rsidR="00612F10" w:rsidRPr="008B10F7" w:rsidRDefault="00612F10" w:rsidP="008B22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diajarkan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pasif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primer,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kontemporer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data,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narasi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terdampak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0D4FA8" w14:textId="77777777" w:rsidR="00612F10" w:rsidRPr="008B10F7" w:rsidRDefault="00612F10" w:rsidP="008B22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autentik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formatif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B5CFFA" w14:textId="0B3387D6" w:rsidR="00612F10" w:rsidRPr="008B10F7" w:rsidRDefault="00612F10" w:rsidP="008B22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tinggi-bebas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dihargai</w:t>
      </w:r>
      <w:proofErr w:type="spellEnd"/>
      <w:r w:rsidR="005E4B80"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F86BAF" w14:textId="77777777" w:rsidR="00612F10" w:rsidRPr="008B10F7" w:rsidRDefault="00612F10" w:rsidP="008B22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eksperimen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pedagogis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47E574" w14:textId="77777777" w:rsidR="00612F10" w:rsidRPr="008B10F7" w:rsidRDefault="00612F10" w:rsidP="005E4B80">
      <w:pPr>
        <w:spacing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Waktu,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membatasi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intervensi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93226E" w14:textId="38CA5114" w:rsidR="003900A9" w:rsidRPr="008B10F7" w:rsidRDefault="003900A9" w:rsidP="003900A9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model ASSURE </w:t>
      </w:r>
      <w:proofErr w:type="spellStart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4D6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IPS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bertema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Konflik</w:t>
      </w:r>
      <w:proofErr w:type="spellEnd"/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Global dan </w:t>
      </w:r>
      <w:proofErr w:type="spellStart"/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Upaya</w:t>
      </w:r>
      <w:proofErr w:type="spellEnd"/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Perdamaian</w:t>
      </w:r>
      <w:proofErr w:type="spellEnd"/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semula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kolaboratif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media,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bantu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visual,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lastRenderedPageBreak/>
        <w:t>bereksplorasi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berkolaborasi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pendengar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pasif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subjek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komunikator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dunia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model ASSURE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menjembatani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kesenjangan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mengintegrasikan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harmonis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IPS.</w:t>
      </w:r>
    </w:p>
    <w:p w14:paraId="1DEE0253" w14:textId="0D4887EC" w:rsidR="00612F10" w:rsidRPr="008B10F7" w:rsidRDefault="00612F10" w:rsidP="005F4280">
      <w:pPr>
        <w:spacing w:before="100" w:beforeAutospacing="1" w:after="100" w:afterAutospacing="1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Model ASSURE: 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Analyze Learners</w:t>
      </w:r>
      <w:r w:rsidR="008B226F"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State Objectives</w:t>
      </w:r>
      <w:r w:rsidR="008B226F"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Select Methods, Media, Materials</w:t>
      </w:r>
      <w:r w:rsidR="008B226F"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Utilize Media &amp; Materials</w:t>
      </w:r>
      <w:r w:rsidR="008B226F"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Require Learner Participation</w:t>
      </w:r>
      <w:r w:rsidR="008B226F"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Evaluate &amp; Revise.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DBF9E0" w14:textId="77777777" w:rsidR="00612F10" w:rsidRPr="008B10F7" w:rsidRDefault="00612F10" w:rsidP="0084549D">
      <w:pPr>
        <w:spacing w:before="100" w:beforeAutospacing="1" w:after="0" w:line="240" w:lineRule="auto"/>
        <w:ind w:left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Analyze Learners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0DEA67" w14:textId="77777777" w:rsidR="00612F10" w:rsidRPr="008B10F7" w:rsidRDefault="00612F10" w:rsidP="0007406B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 w:line="360" w:lineRule="auto"/>
        <w:ind w:lef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Kumpulkan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data: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profil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intelektual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digital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8E65E10" w14:textId="77777777" w:rsidR="00612F10" w:rsidRPr="008B10F7" w:rsidRDefault="00612F10" w:rsidP="0007406B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 w:line="360" w:lineRule="auto"/>
        <w:ind w:lef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berempati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berdiskusi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37430" w14:textId="77777777" w:rsidR="00612F10" w:rsidRPr="008B10F7" w:rsidRDefault="00612F10" w:rsidP="0007406B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 w:line="360" w:lineRule="auto"/>
        <w:ind w:lef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menantang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kolaboratif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menyajikan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sensitif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7D3053" w14:textId="77777777" w:rsidR="00612F10" w:rsidRPr="008B10F7" w:rsidRDefault="00612F10" w:rsidP="0084549D">
      <w:pPr>
        <w:spacing w:before="100" w:beforeAutospacing="1" w:after="0" w:line="240" w:lineRule="auto"/>
        <w:ind w:left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36086E">
        <w:rPr>
          <w:rFonts w:ascii="Times New Roman" w:eastAsia="Times New Roman" w:hAnsi="Times New Roman" w:cs="Times New Roman"/>
          <w:i/>
          <w:iCs/>
          <w:sz w:val="24"/>
          <w:szCs w:val="24"/>
        </w:rPr>
        <w:t>State Objectives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D8E117" w14:textId="5B03DCED" w:rsidR="00612F10" w:rsidRPr="008B10F7" w:rsidRDefault="00612F10" w:rsidP="00E869F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Formulasikan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(SMART)</w:t>
      </w:r>
      <w:r w:rsidR="00E869F2"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4002E6" w14:textId="77777777" w:rsidR="00612F10" w:rsidRPr="008B10F7" w:rsidRDefault="00612F10" w:rsidP="0007406B">
      <w:pPr>
        <w:numPr>
          <w:ilvl w:val="1"/>
          <w:numId w:val="3"/>
        </w:numPr>
        <w:tabs>
          <w:tab w:val="clear" w:pos="1440"/>
          <w:tab w:val="num" w:pos="153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minimal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global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X (mis.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etnis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teritorial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primer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sekunder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C1FB2" w14:textId="77777777" w:rsidR="00612F10" w:rsidRPr="008B10F7" w:rsidRDefault="00612F10" w:rsidP="0007406B">
      <w:pPr>
        <w:numPr>
          <w:ilvl w:val="1"/>
          <w:numId w:val="3"/>
        </w:numPr>
        <w:tabs>
          <w:tab w:val="clear" w:pos="1440"/>
          <w:tab w:val="num" w:pos="153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sosial-ekonomi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terdampak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ringkas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18F051" w14:textId="77777777" w:rsidR="00612F10" w:rsidRPr="008B10F7" w:rsidRDefault="00612F10" w:rsidP="0007406B">
      <w:pPr>
        <w:numPr>
          <w:ilvl w:val="1"/>
          <w:numId w:val="3"/>
        </w:numPr>
        <w:tabs>
          <w:tab w:val="clear" w:pos="1440"/>
          <w:tab w:val="num" w:pos="153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Menyusun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mempresentasikan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strategi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multi-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8289E" w14:textId="47B2EB6D" w:rsidR="00612F10" w:rsidRPr="008B10F7" w:rsidRDefault="00612F10" w:rsidP="0007406B">
      <w:pPr>
        <w:numPr>
          <w:ilvl w:val="1"/>
          <w:numId w:val="3"/>
        </w:numPr>
        <w:tabs>
          <w:tab w:val="clear" w:pos="1440"/>
          <w:tab w:val="num" w:pos="153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Berekspresi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14:paraId="35FE7FE7" w14:textId="77777777" w:rsidR="0084549D" w:rsidRPr="008B10F7" w:rsidRDefault="0084549D" w:rsidP="0084549D">
      <w:p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B2365" w14:textId="77777777" w:rsidR="00612F10" w:rsidRPr="008B10F7" w:rsidRDefault="00612F10" w:rsidP="0084549D">
      <w:pPr>
        <w:spacing w:before="100" w:beforeAutospacing="1" w:after="0" w:line="240" w:lineRule="auto"/>
        <w:ind w:left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Select Methods, Media, and Materials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Media,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19A60C" w14:textId="77777777" w:rsidR="00612F10" w:rsidRPr="008B10F7" w:rsidRDefault="00612F10" w:rsidP="005F4280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03D15A" w14:textId="77777777" w:rsidR="00612F10" w:rsidRPr="008B10F7" w:rsidRDefault="00612F10" w:rsidP="00E869F2">
      <w:pPr>
        <w:numPr>
          <w:ilvl w:val="0"/>
          <w:numId w:val="23"/>
        </w:numPr>
        <w:tabs>
          <w:tab w:val="clear" w:pos="720"/>
          <w:tab w:val="num" w:pos="1170"/>
          <w:tab w:val="left" w:pos="144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PjBL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Project-Based Learning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Structured Academic Controversy,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Role-play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Jigsaw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Inquiry-based learning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37656" w14:textId="1220ECEA" w:rsidR="00612F10" w:rsidRPr="008B10F7" w:rsidRDefault="00612F10" w:rsidP="00E869F2">
      <w:pPr>
        <w:numPr>
          <w:ilvl w:val="0"/>
          <w:numId w:val="23"/>
        </w:numPr>
        <w:tabs>
          <w:tab w:val="clear" w:pos="720"/>
          <w:tab w:val="num" w:pos="1170"/>
          <w:tab w:val="left" w:pos="144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Media &amp;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LMS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; video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korban/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(clips);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Google My Maps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); dataset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ringkas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pengungsi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; platform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B71D7">
        <w:rPr>
          <w:rFonts w:ascii="Times New Roman" w:eastAsia="Times New Roman" w:hAnsi="Times New Roman" w:cs="Times New Roman"/>
          <w:i/>
          <w:iCs/>
          <w:sz w:val="24"/>
          <w:szCs w:val="24"/>
        </w:rPr>
        <w:t>Google Docs/Slides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Padlet/Flip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poster (Canva).</w:t>
      </w:r>
    </w:p>
    <w:p w14:paraId="3A5F98D6" w14:textId="531B976C" w:rsidR="00612F10" w:rsidRPr="008B10F7" w:rsidRDefault="00612F10" w:rsidP="00E869F2">
      <w:pPr>
        <w:numPr>
          <w:ilvl w:val="0"/>
          <w:numId w:val="23"/>
        </w:numPr>
        <w:tabs>
          <w:tab w:val="clear" w:pos="720"/>
          <w:tab w:val="num" w:pos="1170"/>
          <w:tab w:val="left" w:pos="144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(mis.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B17">
        <w:rPr>
          <w:rFonts w:ascii="Times New Roman" w:eastAsia="Times New Roman" w:hAnsi="Times New Roman" w:cs="Times New Roman"/>
          <w:sz w:val="24"/>
          <w:szCs w:val="24"/>
        </w:rPr>
        <w:t>Timur Tengah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kronologi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testimoni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(video/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infografis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770A2F" w14:textId="77777777" w:rsidR="00612F10" w:rsidRPr="008B10F7" w:rsidRDefault="00612F10" w:rsidP="0036086E">
      <w:pPr>
        <w:spacing w:after="0" w:line="360" w:lineRule="auto"/>
        <w:ind w:left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>4) Utilize Media and Materials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Media &amp;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CE68A4" w14:textId="77777777" w:rsidR="00612F10" w:rsidRPr="008B10F7" w:rsidRDefault="00612F10" w:rsidP="0084549D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Rancang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9144EE" w14:textId="36B68B63" w:rsidR="00612F10" w:rsidRPr="008B10F7" w:rsidRDefault="00612F10" w:rsidP="0084549D">
      <w:pPr>
        <w:numPr>
          <w:ilvl w:val="0"/>
          <w:numId w:val="5"/>
        </w:numPr>
        <w:tabs>
          <w:tab w:val="clear" w:pos="720"/>
          <w:tab w:val="num" w:pos="117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unggah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360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86E" w:rsidRPr="001B71D7">
        <w:rPr>
          <w:rFonts w:ascii="Times New Roman" w:eastAsia="Times New Roman" w:hAnsi="Times New Roman" w:cs="Times New Roman"/>
          <w:i/>
          <w:iCs/>
          <w:sz w:val="24"/>
          <w:szCs w:val="24"/>
        </w:rPr>
        <w:t>Google Classroom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video, data)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0E2C4F" w14:textId="77777777" w:rsidR="00612F10" w:rsidRPr="008B10F7" w:rsidRDefault="00612F10" w:rsidP="0084549D">
      <w:pPr>
        <w:numPr>
          <w:ilvl w:val="0"/>
          <w:numId w:val="5"/>
        </w:numPr>
        <w:tabs>
          <w:tab w:val="clear" w:pos="720"/>
          <w:tab w:val="num" w:pos="117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proyektor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memetakan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kronologi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memvisualisasikan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data;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fasilitasi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86E">
        <w:rPr>
          <w:rFonts w:ascii="Times New Roman" w:eastAsia="Times New Roman" w:hAnsi="Times New Roman" w:cs="Times New Roman"/>
          <w:i/>
          <w:iCs/>
          <w:sz w:val="24"/>
          <w:szCs w:val="24"/>
        </w:rPr>
        <w:t>breakout rooms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(virtual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jigsaw;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1D7">
        <w:rPr>
          <w:rFonts w:ascii="Times New Roman" w:eastAsia="Times New Roman" w:hAnsi="Times New Roman" w:cs="Times New Roman"/>
          <w:i/>
          <w:iCs/>
          <w:sz w:val="24"/>
          <w:szCs w:val="24"/>
        </w:rPr>
        <w:t>smartphone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/laptop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primer.</w:t>
      </w:r>
    </w:p>
    <w:p w14:paraId="60C6C856" w14:textId="77777777" w:rsidR="00612F10" w:rsidRPr="008B10F7" w:rsidRDefault="00612F10" w:rsidP="0084549D">
      <w:pPr>
        <w:numPr>
          <w:ilvl w:val="0"/>
          <w:numId w:val="5"/>
        </w:numPr>
        <w:tabs>
          <w:tab w:val="clear" w:pos="720"/>
          <w:tab w:val="num" w:pos="117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B71D7">
        <w:rPr>
          <w:rFonts w:ascii="Times New Roman" w:eastAsia="Times New Roman" w:hAnsi="Times New Roman" w:cs="Times New Roman"/>
          <w:i/>
          <w:iCs/>
          <w:sz w:val="24"/>
          <w:szCs w:val="24"/>
        </w:rPr>
        <w:t>link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71D7">
        <w:rPr>
          <w:rFonts w:ascii="Times New Roman" w:eastAsia="Times New Roman" w:hAnsi="Times New Roman" w:cs="Times New Roman"/>
          <w:i/>
          <w:iCs/>
          <w:sz w:val="24"/>
          <w:szCs w:val="24"/>
        </w:rPr>
        <w:t>subtitle video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pemrosesan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cek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kredibilitas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kutip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siapkan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rubrik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 LMS.</w:t>
      </w:r>
    </w:p>
    <w:p w14:paraId="45006BD3" w14:textId="77777777" w:rsidR="00612F10" w:rsidRPr="008B10F7" w:rsidRDefault="00612F10" w:rsidP="00957B17">
      <w:pPr>
        <w:spacing w:before="100" w:beforeAutospacing="1" w:after="0" w:line="360" w:lineRule="auto"/>
        <w:ind w:left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36086E">
        <w:rPr>
          <w:rFonts w:ascii="Times New Roman" w:eastAsia="Times New Roman" w:hAnsi="Times New Roman" w:cs="Times New Roman"/>
          <w:i/>
          <w:iCs/>
          <w:sz w:val="24"/>
          <w:szCs w:val="24"/>
        </w:rPr>
        <w:t>Require Learner Participation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355CA9" w14:textId="77777777" w:rsidR="00612F10" w:rsidRPr="008B10F7" w:rsidRDefault="00612F10" w:rsidP="0084549D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Rancang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memaksa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30A585" w14:textId="3CB3B551" w:rsidR="00612F10" w:rsidRPr="008B10F7" w:rsidRDefault="00612F10" w:rsidP="0084549D">
      <w:pPr>
        <w:pStyle w:val="ListParagraph"/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inti: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7B17"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media)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0F7">
        <w:rPr>
          <w:rFonts w:ascii="Times New Roman" w:eastAsia="Times New Roman" w:hAnsi="Times New Roman" w:cs="Times New Roman"/>
          <w:i/>
          <w:iCs/>
          <w:sz w:val="24"/>
          <w:szCs w:val="24"/>
        </w:rPr>
        <w:t>structured academic controversy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merumuskan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komprehensif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ACF42" w14:textId="77777777" w:rsidR="00612F10" w:rsidRPr="008B10F7" w:rsidRDefault="00612F10" w:rsidP="0084549D">
      <w:pPr>
        <w:pStyle w:val="ListParagraph"/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multimedia (5–7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), policy brief 1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poster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kampanye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FDFF0E" w14:textId="7FAB2B8E" w:rsidR="00612F10" w:rsidRPr="008B10F7" w:rsidRDefault="00612F10" w:rsidP="0084549D">
      <w:pPr>
        <w:pStyle w:val="ListParagraph"/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lastRenderedPageBreak/>
        <w:t>Tugas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global; </w:t>
      </w:r>
      <w:r w:rsidRPr="001B71D7">
        <w:rPr>
          <w:rFonts w:ascii="Times New Roman" w:eastAsia="Times New Roman" w:hAnsi="Times New Roman" w:cs="Times New Roman"/>
          <w:i/>
          <w:iCs/>
          <w:sz w:val="24"/>
          <w:szCs w:val="24"/>
        </w:rPr>
        <w:t>peer review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="003608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2E7B1B" w14:textId="77777777" w:rsidR="00612F10" w:rsidRPr="008B10F7" w:rsidRDefault="00612F10" w:rsidP="0084549D">
      <w:pPr>
        <w:pStyle w:val="ListParagraph"/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umpan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(audio/text)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proses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1D7">
        <w:rPr>
          <w:rFonts w:ascii="Times New Roman" w:eastAsia="Times New Roman" w:hAnsi="Times New Roman" w:cs="Times New Roman"/>
          <w:i/>
          <w:iCs/>
          <w:sz w:val="24"/>
          <w:szCs w:val="24"/>
        </w:rPr>
        <w:t>plenary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56512" w14:textId="77777777" w:rsidR="00612F10" w:rsidRPr="008B10F7" w:rsidRDefault="00612F10" w:rsidP="0084549D">
      <w:pPr>
        <w:spacing w:before="100" w:beforeAutospacing="1" w:after="100" w:afterAutospacing="1" w:line="240" w:lineRule="auto"/>
        <w:ind w:left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Evaluate and Revise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Revisi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B732819" w14:textId="77777777" w:rsidR="00612F10" w:rsidRPr="008B10F7" w:rsidRDefault="00612F10" w:rsidP="0084549D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formatif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checklist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rubrik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draft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, feedback peer.</w:t>
      </w:r>
    </w:p>
    <w:p w14:paraId="6BD628A3" w14:textId="77777777" w:rsidR="00612F10" w:rsidRPr="008B10F7" w:rsidRDefault="00612F10" w:rsidP="0084549D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rubrik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komprehensif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E1E217" w14:textId="53A119C8" w:rsidR="00612F10" w:rsidRPr="008B10F7" w:rsidRDefault="00612F10" w:rsidP="0084549D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Revisi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profesikan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4F64F7" w14:textId="275E2057" w:rsidR="00612F10" w:rsidRPr="008B10F7" w:rsidRDefault="0059151C" w:rsidP="008B10F7">
      <w:pPr>
        <w:spacing w:line="36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8B10F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>kritis-holistik</w:t>
      </w:r>
      <w:proofErr w:type="spellEnd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>kelebihan</w:t>
      </w:r>
      <w:proofErr w:type="spellEnd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>keterbatasan</w:t>
      </w:r>
      <w:proofErr w:type="spellEnd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 xml:space="preserve"> model </w:t>
      </w:r>
      <w:r w:rsidR="00612F10" w:rsidRPr="00957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ASSURE</w:t>
      </w:r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 xml:space="preserve"> IPS </w:t>
      </w:r>
      <w:proofErr w:type="spellStart"/>
      <w:r w:rsidR="00612F10" w:rsidRPr="004D6C40">
        <w:rPr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</w:p>
    <w:p w14:paraId="1DE13445" w14:textId="77777777" w:rsidR="00612F10" w:rsidRPr="008B10F7" w:rsidRDefault="00612F10" w:rsidP="008B10F7">
      <w:pPr>
        <w:spacing w:before="100" w:beforeAutospacing="1" w:after="100" w:afterAutospacing="1" w:line="240" w:lineRule="auto"/>
        <w:ind w:left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ASSURE</w:t>
      </w:r>
    </w:p>
    <w:p w14:paraId="639EFB0E" w14:textId="77777777" w:rsidR="00612F10" w:rsidRPr="008B10F7" w:rsidRDefault="00612F10" w:rsidP="00957B17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122692" w14:textId="77777777" w:rsidR="00612F10" w:rsidRPr="008B10F7" w:rsidRDefault="00612F10" w:rsidP="00957B17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media/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cocok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instruksional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5E8AC1" w14:textId="77777777" w:rsidR="00612F10" w:rsidRPr="008B10F7" w:rsidRDefault="00612F10" w:rsidP="00957B17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aplikatif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guru di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DCE2D" w14:textId="77777777" w:rsidR="00612F10" w:rsidRPr="008B10F7" w:rsidRDefault="00612F10" w:rsidP="00957B17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B79CD" w14:textId="77777777" w:rsidR="00612F10" w:rsidRPr="008B10F7" w:rsidRDefault="00612F10" w:rsidP="00957B17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Iteratif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Evaluate &amp; Revise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DC8510" w14:textId="77777777" w:rsidR="00612F10" w:rsidRPr="008B10F7" w:rsidRDefault="00612F10" w:rsidP="008B10F7">
      <w:pPr>
        <w:spacing w:before="100" w:beforeAutospacing="1" w:after="100" w:afterAutospacing="1" w:line="240" w:lineRule="auto"/>
        <w:ind w:left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Keterbatasan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ASSURE</w:t>
      </w:r>
    </w:p>
    <w:p w14:paraId="04E99D9E" w14:textId="77777777" w:rsidR="00612F10" w:rsidRPr="008B10F7" w:rsidRDefault="00612F10" w:rsidP="00957B17">
      <w:pPr>
        <w:numPr>
          <w:ilvl w:val="0"/>
          <w:numId w:val="38"/>
        </w:numPr>
        <w:tabs>
          <w:tab w:val="clear" w:pos="720"/>
          <w:tab w:val="num" w:pos="1170"/>
        </w:tabs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Kurang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sistemik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ASSURE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sinkronisasi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sedetail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Dick &amp; Carey/ADDIE pada level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15071F8" w14:textId="2A59D7BC" w:rsidR="00612F10" w:rsidRPr="008B10F7" w:rsidRDefault="00612F10" w:rsidP="00957B17">
      <w:pPr>
        <w:numPr>
          <w:ilvl w:val="0"/>
          <w:numId w:val="38"/>
        </w:numPr>
        <w:tabs>
          <w:tab w:val="clear" w:pos="720"/>
          <w:tab w:val="num" w:pos="1170"/>
        </w:tabs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lastRenderedPageBreak/>
        <w:t>Bergantung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guru: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TPACK (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pedagogis</w:t>
      </w:r>
      <w:proofErr w:type="spellEnd"/>
      <w:r w:rsid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 guru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ASSURE.</w:t>
      </w:r>
    </w:p>
    <w:p w14:paraId="5630FA14" w14:textId="77777777" w:rsidR="00612F10" w:rsidRPr="008B10F7" w:rsidRDefault="00612F10" w:rsidP="00957B17">
      <w:pPr>
        <w:numPr>
          <w:ilvl w:val="0"/>
          <w:numId w:val="38"/>
        </w:numPr>
        <w:tabs>
          <w:tab w:val="clear" w:pos="720"/>
          <w:tab w:val="num" w:pos="1170"/>
        </w:tabs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terjebak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gadget: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media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relevansi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instruksional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F6B9F1" w14:textId="77777777" w:rsidR="00612F10" w:rsidRPr="008B10F7" w:rsidRDefault="00612F10" w:rsidP="00957B17">
      <w:pPr>
        <w:numPr>
          <w:ilvl w:val="0"/>
          <w:numId w:val="38"/>
        </w:numPr>
        <w:tabs>
          <w:tab w:val="clear" w:pos="720"/>
          <w:tab w:val="num" w:pos="1170"/>
        </w:tabs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strategi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ASSURE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menuntut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menumbuhkan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facilitated debrief, trauma-informed pedagogy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ditambahkan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4822E0" w14:textId="4A5AD13C" w:rsidR="00612F10" w:rsidRPr="008B10F7" w:rsidRDefault="00612F10" w:rsidP="008B10F7">
      <w:pPr>
        <w:spacing w:before="100" w:beforeAutospacing="1" w:after="100" w:afterAutospacing="1" w:line="240" w:lineRule="auto"/>
        <w:ind w:left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ASSURE </w:t>
      </w:r>
      <w:proofErr w:type="spellStart"/>
      <w:r w:rsidR="008B10F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EBA6D" w14:textId="77777777" w:rsidR="00612F10" w:rsidRPr="008B10F7" w:rsidRDefault="00612F10" w:rsidP="00957B17">
      <w:pPr>
        <w:numPr>
          <w:ilvl w:val="0"/>
          <w:numId w:val="39"/>
        </w:numPr>
        <w:tabs>
          <w:tab w:val="clear" w:pos="720"/>
        </w:tabs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interpretasi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policy brief.</w:t>
      </w:r>
    </w:p>
    <w:p w14:paraId="53F2B346" w14:textId="77777777" w:rsidR="00612F10" w:rsidRPr="008B10F7" w:rsidRDefault="00612F10" w:rsidP="00957B17">
      <w:pPr>
        <w:numPr>
          <w:ilvl w:val="0"/>
          <w:numId w:val="39"/>
        </w:numPr>
        <w:tabs>
          <w:tab w:val="clear" w:pos="720"/>
        </w:tabs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penugasan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testimoni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korban, 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role-play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menuntut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46FCE" w14:textId="0DC74550" w:rsidR="00612F10" w:rsidRPr="008B10F7" w:rsidRDefault="00612F10" w:rsidP="00957B17">
      <w:pPr>
        <w:numPr>
          <w:ilvl w:val="0"/>
          <w:numId w:val="39"/>
        </w:numPr>
        <w:tabs>
          <w:tab w:val="clear" w:pos="720"/>
        </w:tabs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structured controversy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/NGO.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menyentuh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debrief,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fasilitasi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empatik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57B17">
        <w:rPr>
          <w:rFonts w:ascii="Times New Roman" w:eastAsia="Times New Roman" w:hAnsi="Times New Roman" w:cs="Times New Roman"/>
          <w:i/>
          <w:iCs/>
          <w:sz w:val="24"/>
          <w:szCs w:val="24"/>
        </w:rPr>
        <w:t>service learning</w:t>
      </w:r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) ASSURE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kedalaman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 xml:space="preserve"> domain </w:t>
      </w:r>
      <w:proofErr w:type="spellStart"/>
      <w:r w:rsidRPr="008B10F7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B1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8A7023" w14:textId="7DFD1D36" w:rsidR="00200395" w:rsidRPr="00200395" w:rsidRDefault="004D6C40" w:rsidP="00200395">
      <w:pPr>
        <w:jc w:val="both"/>
        <w:rPr>
          <w:rFonts w:ascii="Times New Roman" w:hAnsi="Times New Roman" w:cs="Times New Roman"/>
          <w:sz w:val="24"/>
          <w:szCs w:val="24"/>
        </w:rPr>
      </w:pP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00395" w:rsidRPr="00200395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="00200395" w:rsidRPr="0020039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200395" w:rsidRPr="00200395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="00200395" w:rsidRPr="0020039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200395" w:rsidRPr="00200395">
        <w:rPr>
          <w:rFonts w:ascii="Times New Roman" w:hAnsi="Times New Roman" w:cs="Times New Roman"/>
          <w:sz w:val="24"/>
          <w:szCs w:val="24"/>
        </w:rPr>
        <w:t xml:space="preserve"> Model ASSURE </w:t>
      </w:r>
      <w:proofErr w:type="spellStart"/>
      <w:r w:rsidR="00200395" w:rsidRPr="002003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00395" w:rsidRPr="00200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395" w:rsidRPr="0020039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00395" w:rsidRPr="00200395">
        <w:rPr>
          <w:rFonts w:ascii="Times New Roman" w:hAnsi="Times New Roman" w:cs="Times New Roman"/>
          <w:sz w:val="24"/>
          <w:szCs w:val="24"/>
        </w:rPr>
        <w:t xml:space="preserve"> SM</w:t>
      </w:r>
      <w:r w:rsidR="00200395">
        <w:rPr>
          <w:rFonts w:ascii="Times New Roman" w:hAnsi="Times New Roman" w:cs="Times New Roman"/>
          <w:sz w:val="24"/>
          <w:szCs w:val="24"/>
        </w:rPr>
        <w:t>A</w:t>
      </w:r>
    </w:p>
    <w:p w14:paraId="0CFCDFEF" w14:textId="005EAA4C" w:rsidR="00200395" w:rsidRPr="00200395" w:rsidRDefault="00200395" w:rsidP="0036086E">
      <w:pPr>
        <w:spacing w:before="100" w:beforeAutospacing="1" w:after="100" w:afterAutospacing="1" w:line="360" w:lineRule="auto"/>
        <w:ind w:left="27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Global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0395">
        <w:rPr>
          <w:rFonts w:ascii="Times New Roman" w:eastAsia="Times New Roman" w:hAnsi="Times New Roman" w:cs="Times New Roman"/>
          <w:sz w:val="24"/>
          <w:szCs w:val="24"/>
        </w:rPr>
        <w:t>: 3 x 4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621E840" w14:textId="25B7328F" w:rsidR="00200395" w:rsidRPr="00200395" w:rsidRDefault="00200395" w:rsidP="00200395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</w:p>
    <w:p w14:paraId="0DD7D5A4" w14:textId="5D674BF6" w:rsidR="00200395" w:rsidRPr="00200395" w:rsidRDefault="00200395" w:rsidP="00200395">
      <w:pPr>
        <w:spacing w:before="100" w:beforeAutospacing="1" w:after="100" w:afterAutospacing="1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XII SM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relatif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terbiasa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kejuruan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isu-isu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global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dunia.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analitis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Dari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afektif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kemanusiaan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tatap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muka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tersedianya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proyektor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lastRenderedPageBreak/>
        <w:t>interaktif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F7347" w14:textId="0D446EB1" w:rsidR="00200395" w:rsidRPr="00200395" w:rsidRDefault="00200395" w:rsidP="00200395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E862E4E" w14:textId="77777777" w:rsidR="00200395" w:rsidRPr="00200395" w:rsidRDefault="00200395" w:rsidP="00200395">
      <w:pPr>
        <w:spacing w:before="100" w:beforeAutospacing="1" w:after="100" w:afterAutospacing="1" w:line="240" w:lineRule="auto"/>
        <w:ind w:left="63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Setelah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AB330F" w14:textId="77777777" w:rsidR="00200395" w:rsidRPr="00200395" w:rsidRDefault="00200395" w:rsidP="00200395">
      <w:pPr>
        <w:numPr>
          <w:ilvl w:val="0"/>
          <w:numId w:val="30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99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aktual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D2C6A6" w14:textId="77777777" w:rsidR="00200395" w:rsidRPr="00200395" w:rsidRDefault="00200395" w:rsidP="00200395">
      <w:pPr>
        <w:numPr>
          <w:ilvl w:val="0"/>
          <w:numId w:val="30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99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1BC669" w14:textId="77777777" w:rsidR="00200395" w:rsidRPr="00200395" w:rsidRDefault="00200395" w:rsidP="00200395">
      <w:pPr>
        <w:numPr>
          <w:ilvl w:val="0"/>
          <w:numId w:val="30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99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mempresentasikan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strategi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sudut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pandang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negara,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97B0F0" w14:textId="77777777" w:rsidR="00200395" w:rsidRPr="00200395" w:rsidRDefault="00200395" w:rsidP="00200395">
      <w:pPr>
        <w:numPr>
          <w:ilvl w:val="0"/>
          <w:numId w:val="30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99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mengaitkan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4B4814" w14:textId="0FC4F876" w:rsidR="00200395" w:rsidRPr="00200395" w:rsidRDefault="00200395" w:rsidP="00200395">
      <w:pPr>
        <w:spacing w:before="100" w:beforeAutospacing="1" w:after="100" w:afterAutospacing="1" w:line="240" w:lineRule="auto"/>
        <w:ind w:left="45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Media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</w:p>
    <w:p w14:paraId="7518F304" w14:textId="7F69E57E" w:rsidR="00200395" w:rsidRPr="00200395" w:rsidRDefault="00200395" w:rsidP="00200395">
      <w:pPr>
        <w:spacing w:before="100" w:beforeAutospacing="1" w:after="100" w:afterAutospacing="1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Project-Based Learning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PjBL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),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kolaboratif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beranggotakan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orang.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mengeksplorasi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Jigsaw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di mana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kemanusiaan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dibagikan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kelompoknya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Structured Academic Controversy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terarah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menyeimbangkan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argumen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pro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kontra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puncak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role-play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mensimulasikan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negosiasi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antarnegara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dunia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FD2CB" w14:textId="69217328" w:rsidR="00200395" w:rsidRDefault="00200395" w:rsidP="00200395">
      <w:pPr>
        <w:spacing w:before="100" w:beforeAutospacing="1" w:after="100" w:afterAutospacing="1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Media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global (3–5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ditampilkan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proyektor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infografik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Canva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Google Slides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(offline)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poster digital.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ajar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dicetak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diunduh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ketergantungan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pada LMS.</w:t>
      </w:r>
    </w:p>
    <w:p w14:paraId="434BAC42" w14:textId="77777777" w:rsidR="0036086E" w:rsidRPr="00200395" w:rsidRDefault="0036086E" w:rsidP="00200395">
      <w:pPr>
        <w:spacing w:before="100" w:beforeAutospacing="1" w:after="100" w:afterAutospacing="1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9C332BF" w14:textId="61A78B88" w:rsidR="00200395" w:rsidRPr="00200395" w:rsidRDefault="00200395" w:rsidP="00200395">
      <w:pPr>
        <w:spacing w:before="100" w:beforeAutospacing="1" w:after="100" w:afterAutospacing="1" w:line="240" w:lineRule="auto"/>
        <w:ind w:left="45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Inti)</w:t>
      </w:r>
    </w:p>
    <w:p w14:paraId="007EBD28" w14:textId="77777777" w:rsidR="00200395" w:rsidRPr="00200395" w:rsidRDefault="00200395" w:rsidP="00200395">
      <w:pPr>
        <w:spacing w:before="100" w:beforeAutospacing="1" w:after="100" w:afterAutospacing="1" w:line="360" w:lineRule="auto"/>
        <w:ind w:left="8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menayangkan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pendek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mengemukakan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pembuka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aktivasi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Jigsaw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di mana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mendalami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guru. Setelah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mempresentasikan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utuh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dipelajari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577CB1" w14:textId="77777777" w:rsidR="00200395" w:rsidRDefault="00200395" w:rsidP="00200395">
      <w:pPr>
        <w:spacing w:before="100" w:beforeAutospacing="1" w:after="100" w:afterAutospacing="1" w:line="360" w:lineRule="auto"/>
        <w:ind w:left="8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memandu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Structured Academic Controversy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di mana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berpasangan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berdiskusi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berdebat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strategi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sudut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pandang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objektif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B4D00" w14:textId="2A93ACC3" w:rsidR="00200395" w:rsidRPr="00200395" w:rsidRDefault="00200395" w:rsidP="00200395">
      <w:pPr>
        <w:spacing w:before="100" w:beforeAutospacing="1" w:after="100" w:afterAutospacing="1" w:line="360" w:lineRule="auto"/>
        <w:ind w:left="8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diakhiri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role-play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di mana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mensimulasikan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perundingan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damai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poster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mini-proposal strategi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dipresentasikan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(poster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digital).</w:t>
      </w:r>
    </w:p>
    <w:p w14:paraId="2D35A596" w14:textId="77777777" w:rsidR="00200395" w:rsidRPr="00200395" w:rsidRDefault="00200395" w:rsidP="00200395">
      <w:pPr>
        <w:spacing w:before="100" w:beforeAutospacing="1" w:after="100" w:afterAutospacing="1" w:line="360" w:lineRule="auto"/>
        <w:ind w:left="8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penutup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peroleh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toleransi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relevansinya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038DE" w14:textId="071D9808" w:rsidR="00200395" w:rsidRPr="00200395" w:rsidRDefault="00200395" w:rsidP="00200395">
      <w:pPr>
        <w:spacing w:before="100" w:beforeAutospacing="1" w:after="100" w:afterAutospacing="1" w:line="240" w:lineRule="auto"/>
        <w:ind w:left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Umpan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</w:p>
    <w:p w14:paraId="775295A8" w14:textId="77777777" w:rsidR="00200395" w:rsidRPr="00200395" w:rsidRDefault="00200395" w:rsidP="00200395">
      <w:pPr>
        <w:spacing w:before="100" w:beforeAutospacing="1" w:after="100" w:afterAutospacing="1" w:line="360" w:lineRule="auto"/>
        <w:ind w:left="8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proses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formatif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keaktifan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sumatif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lastRenderedPageBreak/>
        <w:t>meliputi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kelayakan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kedalaman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443549" w14:textId="77777777" w:rsidR="00200395" w:rsidRPr="00200395" w:rsidRDefault="00200395" w:rsidP="00200395">
      <w:pPr>
        <w:spacing w:before="100" w:beforeAutospacing="1" w:after="100" w:afterAutospacing="1" w:line="360" w:lineRule="auto"/>
        <w:ind w:left="8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BCF0AE" w14:textId="77777777" w:rsidR="00200395" w:rsidRPr="00200395" w:rsidRDefault="00200395" w:rsidP="00957B17">
      <w:pPr>
        <w:numPr>
          <w:ilvl w:val="0"/>
          <w:numId w:val="36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14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(20%)</w:t>
      </w:r>
    </w:p>
    <w:p w14:paraId="786A4821" w14:textId="77777777" w:rsidR="00200395" w:rsidRPr="00200395" w:rsidRDefault="00200395" w:rsidP="00957B17">
      <w:pPr>
        <w:numPr>
          <w:ilvl w:val="0"/>
          <w:numId w:val="36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14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Kedalaman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argumentasi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(25%)</w:t>
      </w:r>
    </w:p>
    <w:p w14:paraId="205E232F" w14:textId="77777777" w:rsidR="00200395" w:rsidRPr="00200395" w:rsidRDefault="00200395" w:rsidP="00957B17">
      <w:pPr>
        <w:numPr>
          <w:ilvl w:val="0"/>
          <w:numId w:val="36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14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Orisinalitas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(20%)</w:t>
      </w:r>
    </w:p>
    <w:p w14:paraId="56788C07" w14:textId="77777777" w:rsidR="00200395" w:rsidRPr="00200395" w:rsidRDefault="00200395" w:rsidP="00957B17">
      <w:pPr>
        <w:numPr>
          <w:ilvl w:val="0"/>
          <w:numId w:val="36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14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(15%)</w:t>
      </w:r>
    </w:p>
    <w:p w14:paraId="69A0CD18" w14:textId="77777777" w:rsidR="00200395" w:rsidRPr="00200395" w:rsidRDefault="00200395" w:rsidP="00957B17">
      <w:pPr>
        <w:numPr>
          <w:ilvl w:val="0"/>
          <w:numId w:val="36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14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(10%)</w:t>
      </w:r>
    </w:p>
    <w:p w14:paraId="58E908C7" w14:textId="77777777" w:rsidR="00200395" w:rsidRPr="00200395" w:rsidRDefault="00200395" w:rsidP="00957B17">
      <w:pPr>
        <w:numPr>
          <w:ilvl w:val="0"/>
          <w:numId w:val="36"/>
        </w:numPr>
        <w:tabs>
          <w:tab w:val="clear" w:pos="720"/>
          <w:tab w:val="num" w:pos="990"/>
        </w:tabs>
        <w:spacing w:before="100" w:beforeAutospacing="1" w:after="100" w:afterAutospacing="1" w:line="360" w:lineRule="auto"/>
        <w:ind w:left="14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(10%)</w:t>
      </w:r>
    </w:p>
    <w:p w14:paraId="3614DF59" w14:textId="7AF144B4" w:rsidR="00612F10" w:rsidRPr="008B10F7" w:rsidRDefault="00200395" w:rsidP="00957B17">
      <w:pPr>
        <w:spacing w:before="100" w:beforeAutospacing="1" w:after="100" w:afterAutospacing="1" w:line="360" w:lineRule="auto"/>
        <w:ind w:left="81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umpan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lisan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menuliskan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diajak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95">
        <w:rPr>
          <w:rFonts w:ascii="Times New Roman" w:eastAsia="Times New Roman" w:hAnsi="Times New Roman" w:cs="Times New Roman"/>
          <w:i/>
          <w:iCs/>
          <w:sz w:val="24"/>
          <w:szCs w:val="24"/>
        </w:rPr>
        <w:t>peer feedback</w:t>
      </w:r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sekelas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395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200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D6BDA" w14:textId="77777777" w:rsidR="00612F10" w:rsidRPr="008B10F7" w:rsidRDefault="00612F10" w:rsidP="000D6F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2F10" w:rsidRPr="008B1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525"/>
    <w:multiLevelType w:val="hybridMultilevel"/>
    <w:tmpl w:val="8864D5BC"/>
    <w:lvl w:ilvl="0" w:tplc="E6B8C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770E"/>
    <w:multiLevelType w:val="hybridMultilevel"/>
    <w:tmpl w:val="2CF4E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0E84"/>
    <w:multiLevelType w:val="multilevel"/>
    <w:tmpl w:val="A836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50BF5"/>
    <w:multiLevelType w:val="multilevel"/>
    <w:tmpl w:val="DCEE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22EF0"/>
    <w:multiLevelType w:val="multilevel"/>
    <w:tmpl w:val="C550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1439B"/>
    <w:multiLevelType w:val="multilevel"/>
    <w:tmpl w:val="CFC6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076D2"/>
    <w:multiLevelType w:val="multilevel"/>
    <w:tmpl w:val="5B7A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557B7"/>
    <w:multiLevelType w:val="multilevel"/>
    <w:tmpl w:val="9806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A0CE1"/>
    <w:multiLevelType w:val="hybridMultilevel"/>
    <w:tmpl w:val="97B8E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C75E5"/>
    <w:multiLevelType w:val="multilevel"/>
    <w:tmpl w:val="50E2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76258"/>
    <w:multiLevelType w:val="multilevel"/>
    <w:tmpl w:val="4886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3511B"/>
    <w:multiLevelType w:val="multilevel"/>
    <w:tmpl w:val="831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736BA"/>
    <w:multiLevelType w:val="multilevel"/>
    <w:tmpl w:val="5EE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E4A78"/>
    <w:multiLevelType w:val="hybridMultilevel"/>
    <w:tmpl w:val="47A86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1F4D"/>
    <w:multiLevelType w:val="multilevel"/>
    <w:tmpl w:val="269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20FD4"/>
    <w:multiLevelType w:val="multilevel"/>
    <w:tmpl w:val="EA56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C18D0"/>
    <w:multiLevelType w:val="multilevel"/>
    <w:tmpl w:val="0A38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43E7E"/>
    <w:multiLevelType w:val="multilevel"/>
    <w:tmpl w:val="3AC4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D0C76"/>
    <w:multiLevelType w:val="multilevel"/>
    <w:tmpl w:val="8D3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CE451E"/>
    <w:multiLevelType w:val="multilevel"/>
    <w:tmpl w:val="9EC8E7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A0C2C"/>
    <w:multiLevelType w:val="hybridMultilevel"/>
    <w:tmpl w:val="39E6AE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8E6C5E"/>
    <w:multiLevelType w:val="multilevel"/>
    <w:tmpl w:val="603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D1BA6"/>
    <w:multiLevelType w:val="multilevel"/>
    <w:tmpl w:val="0A38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B3334"/>
    <w:multiLevelType w:val="hybridMultilevel"/>
    <w:tmpl w:val="05341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51169"/>
    <w:multiLevelType w:val="multilevel"/>
    <w:tmpl w:val="B324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23A66"/>
    <w:multiLevelType w:val="hybridMultilevel"/>
    <w:tmpl w:val="D0DE5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07757"/>
    <w:multiLevelType w:val="hybridMultilevel"/>
    <w:tmpl w:val="221608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5E4A91"/>
    <w:multiLevelType w:val="multilevel"/>
    <w:tmpl w:val="0A38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A5038"/>
    <w:multiLevelType w:val="multilevel"/>
    <w:tmpl w:val="74288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BD0C1D"/>
    <w:multiLevelType w:val="multilevel"/>
    <w:tmpl w:val="D094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E507C8"/>
    <w:multiLevelType w:val="hybridMultilevel"/>
    <w:tmpl w:val="588C6498"/>
    <w:lvl w:ilvl="0" w:tplc="E6B8C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851EF"/>
    <w:multiLevelType w:val="multilevel"/>
    <w:tmpl w:val="626A00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347C6E"/>
    <w:multiLevelType w:val="hybridMultilevel"/>
    <w:tmpl w:val="D0DE5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362DE"/>
    <w:multiLevelType w:val="multilevel"/>
    <w:tmpl w:val="5C0ED8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5578D6"/>
    <w:multiLevelType w:val="multilevel"/>
    <w:tmpl w:val="DE2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DB741A"/>
    <w:multiLevelType w:val="hybridMultilevel"/>
    <w:tmpl w:val="B2D6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44AB8"/>
    <w:multiLevelType w:val="multilevel"/>
    <w:tmpl w:val="82A8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8B37BA"/>
    <w:multiLevelType w:val="multilevel"/>
    <w:tmpl w:val="0A38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496E3F"/>
    <w:multiLevelType w:val="hybridMultilevel"/>
    <w:tmpl w:val="8A429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8"/>
  </w:num>
  <w:num w:numId="5">
    <w:abstractNumId w:val="27"/>
  </w:num>
  <w:num w:numId="6">
    <w:abstractNumId w:val="16"/>
  </w:num>
  <w:num w:numId="7">
    <w:abstractNumId w:val="12"/>
  </w:num>
  <w:num w:numId="8">
    <w:abstractNumId w:val="15"/>
  </w:num>
  <w:num w:numId="9">
    <w:abstractNumId w:val="11"/>
  </w:num>
  <w:num w:numId="10">
    <w:abstractNumId w:val="5"/>
  </w:num>
  <w:num w:numId="11">
    <w:abstractNumId w:val="14"/>
  </w:num>
  <w:num w:numId="12">
    <w:abstractNumId w:val="4"/>
  </w:num>
  <w:num w:numId="13">
    <w:abstractNumId w:val="36"/>
  </w:num>
  <w:num w:numId="14">
    <w:abstractNumId w:val="21"/>
  </w:num>
  <w:num w:numId="15">
    <w:abstractNumId w:val="29"/>
  </w:num>
  <w:num w:numId="16">
    <w:abstractNumId w:val="10"/>
  </w:num>
  <w:num w:numId="17">
    <w:abstractNumId w:val="17"/>
  </w:num>
  <w:num w:numId="18">
    <w:abstractNumId w:val="7"/>
  </w:num>
  <w:num w:numId="19">
    <w:abstractNumId w:val="32"/>
  </w:num>
  <w:num w:numId="20">
    <w:abstractNumId w:val="13"/>
  </w:num>
  <w:num w:numId="21">
    <w:abstractNumId w:val="31"/>
  </w:num>
  <w:num w:numId="22">
    <w:abstractNumId w:val="24"/>
  </w:num>
  <w:num w:numId="23">
    <w:abstractNumId w:val="22"/>
  </w:num>
  <w:num w:numId="24">
    <w:abstractNumId w:val="37"/>
  </w:num>
  <w:num w:numId="25">
    <w:abstractNumId w:val="26"/>
  </w:num>
  <w:num w:numId="26">
    <w:abstractNumId w:val="20"/>
  </w:num>
  <w:num w:numId="27">
    <w:abstractNumId w:val="25"/>
  </w:num>
  <w:num w:numId="28">
    <w:abstractNumId w:val="38"/>
  </w:num>
  <w:num w:numId="29">
    <w:abstractNumId w:val="1"/>
  </w:num>
  <w:num w:numId="30">
    <w:abstractNumId w:val="34"/>
  </w:num>
  <w:num w:numId="31">
    <w:abstractNumId w:val="9"/>
  </w:num>
  <w:num w:numId="32">
    <w:abstractNumId w:val="8"/>
  </w:num>
  <w:num w:numId="33">
    <w:abstractNumId w:val="0"/>
  </w:num>
  <w:num w:numId="34">
    <w:abstractNumId w:val="30"/>
  </w:num>
  <w:num w:numId="35">
    <w:abstractNumId w:val="35"/>
  </w:num>
  <w:num w:numId="36">
    <w:abstractNumId w:val="33"/>
  </w:num>
  <w:num w:numId="37">
    <w:abstractNumId w:val="23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0"/>
    <w:rsid w:val="0007406B"/>
    <w:rsid w:val="000D6F41"/>
    <w:rsid w:val="001B71D7"/>
    <w:rsid w:val="00200395"/>
    <w:rsid w:val="0036086E"/>
    <w:rsid w:val="003900A9"/>
    <w:rsid w:val="004D6C40"/>
    <w:rsid w:val="0059151C"/>
    <w:rsid w:val="005E4B80"/>
    <w:rsid w:val="005F4280"/>
    <w:rsid w:val="00612F10"/>
    <w:rsid w:val="0084549D"/>
    <w:rsid w:val="008B10F7"/>
    <w:rsid w:val="008B226F"/>
    <w:rsid w:val="00943C60"/>
    <w:rsid w:val="00957B17"/>
    <w:rsid w:val="00A26B17"/>
    <w:rsid w:val="00B8745C"/>
    <w:rsid w:val="00E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241FC"/>
  <w15:chartTrackingRefBased/>
  <w15:docId w15:val="{405C2C1A-B1CC-41FA-925F-477DADC0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2F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2F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2F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2F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F10"/>
    <w:rPr>
      <w:b/>
      <w:bCs/>
    </w:rPr>
  </w:style>
  <w:style w:type="character" w:styleId="Emphasis">
    <w:name w:val="Emphasis"/>
    <w:basedOn w:val="DefaultParagraphFont"/>
    <w:uiPriority w:val="20"/>
    <w:qFormat/>
    <w:rsid w:val="00612F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2F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lass.unila.ac.id/mod/forum/view.php?id=1534252" TargetMode="External"/><Relationship Id="rId5" Type="http://schemas.openxmlformats.org/officeDocument/2006/relationships/hyperlink" Target="https://vclass.unila.ac.id/mod/forum/view.php?id=1534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2025-10-14T02:00:00Z</dcterms:created>
  <dcterms:modified xsi:type="dcterms:W3CDTF">2025-10-15T04:09:00Z</dcterms:modified>
</cp:coreProperties>
</file>