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552" w:rsidRPr="003427C4" w:rsidRDefault="003427C4" w:rsidP="00F65552">
      <w:pPr>
        <w:spacing w:line="360" w:lineRule="auto"/>
        <w:jc w:val="center"/>
        <w:rPr>
          <w:rFonts w:ascii="Times New Roman" w:eastAsia="Calibri" w:hAnsi="Times New Roman" w:cs="Times New Roman"/>
          <w:lang w:val="id-ID"/>
        </w:rPr>
      </w:pPr>
      <w:r>
        <w:rPr>
          <w:rFonts w:ascii="Times New Roman" w:eastAsia="Calibri" w:hAnsi="Times New Roman" w:cs="Times New Roman"/>
          <w:b/>
          <w:bCs/>
        </w:rPr>
        <w:t>TUGAS</w:t>
      </w:r>
      <w:r>
        <w:rPr>
          <w:rFonts w:ascii="Times New Roman" w:eastAsia="Calibri" w:hAnsi="Times New Roman" w:cs="Times New Roman"/>
          <w:b/>
          <w:bCs/>
          <w:lang w:val="id-ID"/>
        </w:rPr>
        <w:t xml:space="preserve"> PENDIDIKAN</w:t>
      </w:r>
      <w:bookmarkStart w:id="0" w:name="_GoBack"/>
      <w:bookmarkEnd w:id="0"/>
      <w:r>
        <w:rPr>
          <w:rFonts w:ascii="Times New Roman" w:eastAsia="Calibri" w:hAnsi="Times New Roman" w:cs="Times New Roman"/>
          <w:b/>
          <w:bCs/>
        </w:rPr>
        <w:t xml:space="preserve"> </w:t>
      </w:r>
      <w:r>
        <w:rPr>
          <w:rFonts w:ascii="Times New Roman" w:eastAsia="Calibri" w:hAnsi="Times New Roman" w:cs="Times New Roman"/>
          <w:b/>
          <w:bCs/>
          <w:lang w:val="id-ID"/>
        </w:rPr>
        <w:t>BAHASA INDONESIA</w:t>
      </w:r>
    </w:p>
    <w:p w:rsidR="00F65552" w:rsidRDefault="00F65552" w:rsidP="00F65552">
      <w:pPr>
        <w:spacing w:line="360" w:lineRule="auto"/>
        <w:rPr>
          <w:rFonts w:ascii="Times New Roman" w:eastAsia="Calibri" w:hAnsi="Times New Roman" w:cs="Times New Roman"/>
        </w:rPr>
      </w:pPr>
      <w:r>
        <w:rPr>
          <w:rFonts w:ascii="Times New Roman" w:eastAsia="Calibri" w:hAnsi="Times New Roman" w:cs="Times New Roman"/>
        </w:rPr>
        <w:t xml:space="preserve"> </w:t>
      </w:r>
    </w:p>
    <w:p w:rsidR="00F65552" w:rsidRDefault="00F65552" w:rsidP="00F65552">
      <w:pPr>
        <w:spacing w:line="360" w:lineRule="auto"/>
        <w:jc w:val="center"/>
        <w:rPr>
          <w:rFonts w:ascii="Times New Roman" w:eastAsia="Calibri" w:hAnsi="Times New Roman" w:cs="Times New Roman"/>
        </w:rPr>
      </w:pPr>
      <w:r>
        <w:rPr>
          <w:noProof/>
        </w:rPr>
        <w:drawing>
          <wp:inline distT="0" distB="0" distL="0" distR="0">
            <wp:extent cx="2133600" cy="2114550"/>
            <wp:effectExtent l="0" t="0" r="0" b="0"/>
            <wp:docPr id="1" name="Picture 1" descr="C:\Users\Asus\AppData\Local\Temp\ksohtml114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ksohtml11416\wps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2114550"/>
                    </a:xfrm>
                    <a:prstGeom prst="rect">
                      <a:avLst/>
                    </a:prstGeom>
                    <a:noFill/>
                    <a:ln>
                      <a:noFill/>
                    </a:ln>
                  </pic:spPr>
                </pic:pic>
              </a:graphicData>
            </a:graphic>
          </wp:inline>
        </w:drawing>
      </w:r>
      <w:r>
        <w:rPr>
          <w:rFonts w:ascii="Times New Roman" w:eastAsia="Calibri" w:hAnsi="Times New Roman" w:cs="Times New Roman"/>
        </w:rPr>
        <w:t xml:space="preserve"> </w:t>
      </w:r>
    </w:p>
    <w:p w:rsidR="00F65552" w:rsidRDefault="00F65552" w:rsidP="00F65552">
      <w:pPr>
        <w:spacing w:line="360" w:lineRule="auto"/>
        <w:jc w:val="center"/>
        <w:rPr>
          <w:rFonts w:ascii="Times New Roman" w:eastAsia="Calibri" w:hAnsi="Times New Roman" w:cs="Times New Roman"/>
        </w:rPr>
      </w:pPr>
      <w:r>
        <w:rPr>
          <w:rFonts w:ascii="Times New Roman" w:eastAsia="Calibri" w:hAnsi="Times New Roman" w:cs="Times New Roman"/>
        </w:rPr>
        <w:t xml:space="preserve">OLEH: </w:t>
      </w:r>
    </w:p>
    <w:p w:rsidR="00F65552" w:rsidRDefault="00F65552" w:rsidP="00F65552">
      <w:pPr>
        <w:spacing w:line="360" w:lineRule="auto"/>
        <w:jc w:val="center"/>
        <w:rPr>
          <w:rFonts w:ascii="Times New Roman" w:eastAsia="Calibri" w:hAnsi="Times New Roman" w:cs="Times New Roman"/>
        </w:rPr>
      </w:pPr>
      <w:r>
        <w:rPr>
          <w:rFonts w:ascii="Times New Roman" w:eastAsia="Calibri" w:hAnsi="Times New Roman" w:cs="Times New Roman"/>
        </w:rPr>
        <w:t>MUHAMMAD FARHAN HIDAYAT</w:t>
      </w:r>
    </w:p>
    <w:p w:rsidR="00F65552" w:rsidRDefault="00F65552" w:rsidP="00F65552">
      <w:pPr>
        <w:spacing w:line="360" w:lineRule="auto"/>
        <w:jc w:val="center"/>
        <w:rPr>
          <w:rFonts w:ascii="Times New Roman" w:eastAsia="Calibri" w:hAnsi="Times New Roman" w:cs="Times New Roman"/>
        </w:rPr>
      </w:pPr>
      <w:r>
        <w:rPr>
          <w:rFonts w:ascii="Times New Roman" w:eastAsia="Calibri" w:hAnsi="Times New Roman" w:cs="Times New Roman"/>
        </w:rPr>
        <w:t xml:space="preserve">2012011334 </w:t>
      </w:r>
    </w:p>
    <w:p w:rsidR="00F65552" w:rsidRDefault="00F65552" w:rsidP="00F65552">
      <w:pPr>
        <w:spacing w:line="360" w:lineRule="auto"/>
        <w:jc w:val="center"/>
        <w:rPr>
          <w:rFonts w:ascii="Times New Roman" w:eastAsia="Calibri" w:hAnsi="Times New Roman" w:cs="Times New Roman"/>
        </w:rPr>
      </w:pPr>
      <w:r>
        <w:rPr>
          <w:rFonts w:ascii="Times New Roman" w:eastAsia="Calibri" w:hAnsi="Times New Roman" w:cs="Times New Roman"/>
        </w:rPr>
        <w:t xml:space="preserve"> </w:t>
      </w:r>
    </w:p>
    <w:p w:rsidR="00F65552" w:rsidRDefault="00F65552" w:rsidP="00F65552">
      <w:pPr>
        <w:spacing w:line="360" w:lineRule="auto"/>
        <w:jc w:val="center"/>
        <w:rPr>
          <w:rFonts w:ascii="Times New Roman" w:eastAsia="Calibri" w:hAnsi="Times New Roman" w:cs="Times New Roman"/>
        </w:rPr>
      </w:pPr>
      <w:r>
        <w:rPr>
          <w:rFonts w:ascii="Times New Roman" w:eastAsia="Calibri" w:hAnsi="Times New Roman" w:cs="Times New Roman"/>
        </w:rPr>
        <w:t xml:space="preserve"> </w:t>
      </w:r>
    </w:p>
    <w:p w:rsidR="00F65552" w:rsidRDefault="00F65552" w:rsidP="00F65552">
      <w:pPr>
        <w:spacing w:line="360" w:lineRule="auto"/>
        <w:rPr>
          <w:rFonts w:ascii="Times New Roman" w:eastAsia="Calibri" w:hAnsi="Times New Roman" w:cs="Times New Roman"/>
        </w:rPr>
      </w:pPr>
      <w:r>
        <w:rPr>
          <w:rFonts w:ascii="Times New Roman" w:eastAsia="Calibri" w:hAnsi="Times New Roman" w:cs="Times New Roman"/>
        </w:rPr>
        <w:t xml:space="preserve">  </w:t>
      </w:r>
    </w:p>
    <w:p w:rsidR="00F65552" w:rsidRDefault="00F65552" w:rsidP="00F65552">
      <w:pPr>
        <w:spacing w:line="360" w:lineRule="auto"/>
        <w:jc w:val="center"/>
        <w:rPr>
          <w:rFonts w:ascii="Times New Roman" w:eastAsia="Calibri" w:hAnsi="Times New Roman" w:cs="Times New Roman"/>
          <w:b/>
          <w:bCs/>
        </w:rPr>
      </w:pPr>
      <w:r>
        <w:rPr>
          <w:rFonts w:ascii="Times New Roman" w:eastAsia="Calibri" w:hAnsi="Times New Roman" w:cs="Times New Roman"/>
          <w:b/>
          <w:bCs/>
        </w:rPr>
        <w:t>PROGRAM STUDI ILMU HUKUM</w:t>
      </w:r>
    </w:p>
    <w:p w:rsidR="00F65552" w:rsidRDefault="00F65552" w:rsidP="00F65552">
      <w:pPr>
        <w:spacing w:line="360" w:lineRule="auto"/>
        <w:jc w:val="center"/>
        <w:rPr>
          <w:rFonts w:ascii="Times New Roman" w:eastAsia="Calibri" w:hAnsi="Times New Roman" w:cs="Times New Roman"/>
          <w:b/>
          <w:bCs/>
        </w:rPr>
      </w:pPr>
      <w:r>
        <w:rPr>
          <w:rFonts w:ascii="Times New Roman" w:eastAsia="Calibri" w:hAnsi="Times New Roman" w:cs="Times New Roman"/>
          <w:b/>
          <w:bCs/>
        </w:rPr>
        <w:t>FAKULTAS HUKUM</w:t>
      </w:r>
    </w:p>
    <w:p w:rsidR="00F65552" w:rsidRDefault="00F65552" w:rsidP="00F65552">
      <w:pPr>
        <w:spacing w:line="360" w:lineRule="auto"/>
        <w:jc w:val="center"/>
        <w:rPr>
          <w:rFonts w:ascii="Times New Roman" w:eastAsia="Calibri" w:hAnsi="Times New Roman" w:cs="Times New Roman"/>
          <w:b/>
          <w:bCs/>
        </w:rPr>
      </w:pPr>
      <w:r>
        <w:rPr>
          <w:rFonts w:ascii="Times New Roman" w:eastAsia="Calibri" w:hAnsi="Times New Roman" w:cs="Times New Roman"/>
          <w:b/>
          <w:bCs/>
        </w:rPr>
        <w:t>UNIVERSITAS LAMPUNG</w:t>
      </w:r>
    </w:p>
    <w:p w:rsidR="00F65552" w:rsidRDefault="00F65552" w:rsidP="00F65552">
      <w:pPr>
        <w:spacing w:line="360" w:lineRule="auto"/>
        <w:jc w:val="center"/>
        <w:rPr>
          <w:rFonts w:ascii="Times New Roman" w:eastAsia="Calibri" w:hAnsi="Times New Roman" w:cs="Times New Roman"/>
          <w:b/>
          <w:bCs/>
        </w:rPr>
      </w:pPr>
      <w:r>
        <w:rPr>
          <w:rFonts w:ascii="Times New Roman" w:eastAsia="Calibri" w:hAnsi="Times New Roman" w:cs="Times New Roman"/>
          <w:b/>
          <w:bCs/>
        </w:rPr>
        <w:t>2020</w:t>
      </w:r>
    </w:p>
    <w:p w:rsidR="00B729E9" w:rsidRDefault="00B729E9">
      <w:pPr>
        <w:rPr>
          <w:lang w:val="id-ID"/>
        </w:rPr>
      </w:pPr>
    </w:p>
    <w:p w:rsidR="00F65552" w:rsidRDefault="00F65552">
      <w:pPr>
        <w:rPr>
          <w:lang w:val="id-ID"/>
        </w:rPr>
      </w:pPr>
    </w:p>
    <w:p w:rsidR="00F65552" w:rsidRDefault="00F65552">
      <w:pPr>
        <w:rPr>
          <w:lang w:val="id-ID"/>
        </w:rPr>
      </w:pPr>
      <w:r>
        <w:rPr>
          <w:lang w:val="id-ID"/>
        </w:rPr>
        <w:lastRenderedPageBreak/>
        <w:t xml:space="preserve">NAMA </w:t>
      </w:r>
      <w:r>
        <w:rPr>
          <w:lang w:val="id-ID"/>
        </w:rPr>
        <w:tab/>
        <w:t xml:space="preserve"> : Muhammad Farhan Hidayat</w:t>
      </w:r>
    </w:p>
    <w:p w:rsidR="00F65552" w:rsidRDefault="00F65552">
      <w:pPr>
        <w:rPr>
          <w:lang w:val="id-ID"/>
        </w:rPr>
      </w:pPr>
      <w:r>
        <w:rPr>
          <w:lang w:val="id-ID"/>
        </w:rPr>
        <w:t>NPM</w:t>
      </w:r>
      <w:r>
        <w:rPr>
          <w:lang w:val="id-ID"/>
        </w:rPr>
        <w:tab/>
        <w:t xml:space="preserve"> : 2012011334</w:t>
      </w:r>
    </w:p>
    <w:p w:rsidR="00F65552" w:rsidRDefault="00F65552">
      <w:pPr>
        <w:rPr>
          <w:lang w:val="id-ID"/>
        </w:rPr>
      </w:pPr>
      <w:r>
        <w:rPr>
          <w:lang w:val="id-ID"/>
        </w:rPr>
        <w:t>DOSEN : Atik Kartika, S.Pd., M.Pd.</w:t>
      </w:r>
    </w:p>
    <w:p w:rsidR="00F65552" w:rsidRDefault="005C7367" w:rsidP="005C7367">
      <w:pPr>
        <w:jc w:val="center"/>
        <w:rPr>
          <w:lang w:val="id-ID"/>
        </w:rPr>
      </w:pPr>
      <w:r>
        <w:rPr>
          <w:lang w:val="id-ID"/>
        </w:rPr>
        <w:t>Abstrak</w:t>
      </w:r>
    </w:p>
    <w:p w:rsidR="00F65552" w:rsidRPr="00F65552" w:rsidRDefault="00F65552" w:rsidP="00F65552">
      <w:pPr>
        <w:jc w:val="center"/>
        <w:rPr>
          <w:lang w:val="id-ID"/>
        </w:rPr>
      </w:pPr>
      <w:r>
        <w:t xml:space="preserve">“PERANAN LEMBAGA BANTUAN HUKUM DALAM MEMBERIKAN BANTUAN HUKUM TERHADAP PEREMPUAN KORBAN KEKERASAN SEKSUAL </w:t>
      </w:r>
      <w:r>
        <w:rPr>
          <w:lang w:val="id-ID"/>
        </w:rPr>
        <w:t>“</w:t>
      </w:r>
    </w:p>
    <w:p w:rsidR="003427C4" w:rsidRDefault="005C7367" w:rsidP="003427C4">
      <w:pPr>
        <w:spacing w:line="240" w:lineRule="auto"/>
        <w:jc w:val="both"/>
        <w:rPr>
          <w:lang w:val="id-ID"/>
        </w:rPr>
      </w:pPr>
      <w:r>
        <w:rPr>
          <w:lang w:val="id-ID"/>
        </w:rPr>
        <w:tab/>
        <w:t>Tujuan penelitian ini untuk mengetahui upaya bantuan hukum yang diberikan LBH APIK terhadap korban kekerasan seksual dan kendala yang dihadapi LBH APIK dalam memberikan bantuan hukum terhadap perempuan korb</w:t>
      </w:r>
      <w:r w:rsidR="0052162E">
        <w:rPr>
          <w:lang w:val="id-ID"/>
        </w:rPr>
        <w:t>an kekerasan seksual.</w:t>
      </w:r>
      <w:r w:rsidR="003427C4">
        <w:rPr>
          <w:lang w:val="id-ID"/>
        </w:rPr>
        <w:t xml:space="preserve"> </w:t>
      </w:r>
    </w:p>
    <w:p w:rsidR="003427C4" w:rsidRDefault="005C7367" w:rsidP="003427C4">
      <w:pPr>
        <w:spacing w:line="240" w:lineRule="auto"/>
        <w:ind w:firstLine="720"/>
        <w:jc w:val="both"/>
        <w:rPr>
          <w:lang w:val="id-ID"/>
        </w:rPr>
      </w:pPr>
      <w:r>
        <w:rPr>
          <w:lang w:val="id-ID"/>
        </w:rPr>
        <w:t>Penelitian ini bersifat penelitian lapangan dimana pengumpulan data dilakukan dengan metode wawancara terhadap pihak yang terkait dengan topik penelitian. Selain itu penulis juga melakukan penelitian kepustakaan melalui data-data yang berkaitan dan buku-buku yang berkaitan dengan topik penelitian. Selanjutnya, data yang dianalisis secara kualitatif da</w:t>
      </w:r>
      <w:r w:rsidR="0052162E">
        <w:rPr>
          <w:lang w:val="id-ID"/>
        </w:rPr>
        <w:t>n dipaparkan secara deskriptif.</w:t>
      </w:r>
      <w:r w:rsidR="0052162E">
        <w:rPr>
          <w:lang w:val="id-ID"/>
        </w:rPr>
        <w:tab/>
      </w:r>
    </w:p>
    <w:p w:rsidR="0052162E" w:rsidRDefault="0052162E" w:rsidP="003427C4">
      <w:pPr>
        <w:spacing w:line="240" w:lineRule="auto"/>
        <w:ind w:firstLine="720"/>
        <w:jc w:val="both"/>
        <w:rPr>
          <w:lang w:val="id-ID"/>
        </w:rPr>
      </w:pPr>
      <w:r>
        <w:rPr>
          <w:lang w:val="id-ID"/>
        </w:rPr>
        <w:t xml:space="preserve">Hasil penelitian menunjukan bahwa : 1) Dasar Hukum Lembaga Bantuan Hukum Asosiasi Perempuan Indonesia untuk Keadilan atau LBK APIK dalam memberikan bantuan hukum terhadap perempuan korban kekerasan adalah berdasar pada UU No. 16 Tahun 20011 Tentang Bantuan Hukum, UU No. 18 Tahun 2003 Tentang Advokat dan </w:t>
      </w:r>
      <w:r w:rsidRPr="003427C4">
        <w:rPr>
          <w:i/>
          <w:lang w:val="id-ID"/>
        </w:rPr>
        <w:t>Standard Operating Procedure</w:t>
      </w:r>
      <w:r>
        <w:rPr>
          <w:lang w:val="id-ID"/>
        </w:rPr>
        <w:t xml:space="preserve"> yang disingkat SOP. Peranan dalam memberikan bantuan hukum terhadap perempuan sebagai korban adalah litigasi dan non-litigasi. Litigasi adalah proses pendampingan dari awal penanganan kasus hingga vonis dalam pengadilan, non-litigasi adalah proses di luar pengadilan yaitu sampai pada saat tahap mediasi. Selain itu, LBH APIK melakukan penguatan-penguatan hukum lainnya seperti melakukan penyuluhan hukum da</w:t>
      </w:r>
      <w:r w:rsidR="003427C4">
        <w:rPr>
          <w:lang w:val="id-ID"/>
        </w:rPr>
        <w:t xml:space="preserve">n seminar hukum. 2) Kendala yang dihadapi LBH APIK dalam penanganan kasusnya adalah korban yang enggan menceritakan kasusnya serta pihak kepolisian yang menganggap bahwa jika terjadi kekerasan seksual pada perempuan hal itu didasari pada faktor suka sama suka bukan karena faktor pemaksaan. </w:t>
      </w:r>
    </w:p>
    <w:p w:rsidR="003427C4" w:rsidRDefault="003427C4" w:rsidP="003427C4">
      <w:pPr>
        <w:spacing w:line="240" w:lineRule="auto"/>
        <w:rPr>
          <w:lang w:val="id-ID"/>
        </w:rPr>
      </w:pPr>
    </w:p>
    <w:p w:rsidR="003427C4" w:rsidRDefault="003427C4" w:rsidP="003427C4">
      <w:pPr>
        <w:spacing w:line="240" w:lineRule="auto"/>
        <w:rPr>
          <w:lang w:val="id-ID"/>
        </w:rPr>
      </w:pPr>
    </w:p>
    <w:p w:rsidR="003427C4" w:rsidRPr="00F65552" w:rsidRDefault="003427C4" w:rsidP="003427C4">
      <w:pPr>
        <w:spacing w:line="240" w:lineRule="auto"/>
        <w:rPr>
          <w:lang w:val="id-ID"/>
        </w:rPr>
      </w:pPr>
      <w:r>
        <w:rPr>
          <w:lang w:val="id-ID"/>
        </w:rPr>
        <w:t>Kata Kunci: Peranan, Memberikan, Kekerasan Seksual</w:t>
      </w:r>
    </w:p>
    <w:sectPr w:rsidR="003427C4" w:rsidRPr="00F655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552"/>
    <w:rsid w:val="003427C4"/>
    <w:rsid w:val="0052162E"/>
    <w:rsid w:val="005C7367"/>
    <w:rsid w:val="00B729E9"/>
    <w:rsid w:val="00F6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552"/>
    <w:pPr>
      <w:spacing w:before="100" w:beforeAutospacing="1" w:after="100" w:afterAutospacing="1" w:line="252" w:lineRule="auto"/>
    </w:pPr>
    <w:rPr>
      <w:rFonts w:ascii="Calibri" w:eastAsia="Times New Roman" w:hAnsi="Calibri" w:cs="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55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5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552"/>
    <w:pPr>
      <w:spacing w:before="100" w:beforeAutospacing="1" w:after="100" w:afterAutospacing="1" w:line="252" w:lineRule="auto"/>
    </w:pPr>
    <w:rPr>
      <w:rFonts w:ascii="Calibri" w:eastAsia="Times New Roman" w:hAnsi="Calibri" w:cs="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55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5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77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2020-12-08T01:36:00Z</dcterms:created>
  <dcterms:modified xsi:type="dcterms:W3CDTF">2020-12-08T02:26:00Z</dcterms:modified>
</cp:coreProperties>
</file>