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CD" w:rsidRDefault="00440BCD" w:rsidP="00440BCD">
      <w:pPr>
        <w:spacing w:line="360" w:lineRule="auto"/>
        <w:jc w:val="center"/>
        <w:rPr>
          <w:sz w:val="28"/>
          <w:szCs w:val="28"/>
        </w:rPr>
      </w:pPr>
      <w:r w:rsidRPr="00440BCD">
        <w:rPr>
          <w:sz w:val="28"/>
          <w:szCs w:val="28"/>
        </w:rPr>
        <w:t>Tugas Individu</w:t>
      </w:r>
    </w:p>
    <w:p w:rsidR="008A5F81" w:rsidRDefault="008A5F81" w:rsidP="00440BCD">
      <w:pPr>
        <w:spacing w:line="360" w:lineRule="auto"/>
        <w:jc w:val="center"/>
        <w:rPr>
          <w:sz w:val="28"/>
          <w:szCs w:val="28"/>
        </w:rPr>
      </w:pPr>
    </w:p>
    <w:p w:rsidR="00440BCD" w:rsidRPr="00440BCD" w:rsidRDefault="00440BCD" w:rsidP="00440BCD">
      <w:pPr>
        <w:spacing w:line="360" w:lineRule="auto"/>
        <w:jc w:val="center"/>
        <w:rPr>
          <w:sz w:val="28"/>
          <w:szCs w:val="28"/>
        </w:rPr>
      </w:pPr>
      <w:r>
        <w:t>Mata Kuliah Desain dan Model Pembelajaran IPS</w:t>
      </w:r>
    </w:p>
    <w:p w:rsidR="00440BCD" w:rsidRDefault="00440BCD" w:rsidP="00440BCD">
      <w:pPr>
        <w:spacing w:line="360" w:lineRule="auto"/>
        <w:jc w:val="center"/>
      </w:pPr>
      <w:r>
        <w:t xml:space="preserve">Dosen Pengampu: </w:t>
      </w:r>
    </w:p>
    <w:p w:rsidR="00440BCD" w:rsidRDefault="00440BCD" w:rsidP="00440BCD">
      <w:pPr>
        <w:spacing w:line="360" w:lineRule="auto"/>
        <w:jc w:val="center"/>
      </w:pPr>
      <w:r>
        <w:t xml:space="preserve">Dr. Pujiati, M.Pd. </w:t>
      </w:r>
    </w:p>
    <w:p w:rsidR="00440BCD" w:rsidRDefault="00440BCD" w:rsidP="00440BCD">
      <w:pPr>
        <w:spacing w:line="360" w:lineRule="auto"/>
        <w:jc w:val="center"/>
      </w:pPr>
      <w:r>
        <w:t xml:space="preserve">Dr. Sugeng Widodo, M.Pd. </w:t>
      </w:r>
    </w:p>
    <w:p w:rsidR="00440BCD" w:rsidRDefault="00440BCD" w:rsidP="00440BCD">
      <w:pPr>
        <w:spacing w:line="360" w:lineRule="auto"/>
        <w:jc w:val="center"/>
      </w:pPr>
      <w:r>
        <w:t>Dr. Nikki Tri Sakung, M.Pd.</w:t>
      </w: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</w:pP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  <w:r w:rsidRPr="00440BCD">
        <w:drawing>
          <wp:inline distT="0" distB="0" distL="0" distR="0">
            <wp:extent cx="1944000" cy="1872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8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  <w:r>
        <w:t>Disusun oleh: Koryati Afianasari</w:t>
      </w:r>
    </w:p>
    <w:p w:rsidR="00440BCD" w:rsidRDefault="00440BCD" w:rsidP="00440BCD">
      <w:pPr>
        <w:spacing w:line="360" w:lineRule="auto"/>
        <w:jc w:val="center"/>
      </w:pPr>
      <w:r>
        <w:t>NPM 2423031014</w:t>
      </w:r>
    </w:p>
    <w:p w:rsidR="00440BCD" w:rsidRDefault="00440BCD" w:rsidP="00440BCD">
      <w:pPr>
        <w:tabs>
          <w:tab w:val="left" w:pos="1000"/>
        </w:tabs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</w:pPr>
    </w:p>
    <w:p w:rsidR="00440BCD" w:rsidRDefault="00440BCD" w:rsidP="00440BCD">
      <w:pPr>
        <w:spacing w:line="360" w:lineRule="auto"/>
      </w:pPr>
    </w:p>
    <w:p w:rsidR="00440BCD" w:rsidRDefault="00440BCD" w:rsidP="00440BCD">
      <w:pPr>
        <w:spacing w:line="360" w:lineRule="auto"/>
        <w:jc w:val="center"/>
      </w:pPr>
    </w:p>
    <w:p w:rsidR="00440BCD" w:rsidRDefault="00440BCD" w:rsidP="00440BCD">
      <w:pPr>
        <w:spacing w:line="360" w:lineRule="auto"/>
        <w:jc w:val="center"/>
      </w:pPr>
      <w:r>
        <w:t>MAGISTER PENDIDIKAN ILMU PENGETAHUAN SOSIAL</w:t>
      </w:r>
    </w:p>
    <w:p w:rsidR="00440BCD" w:rsidRDefault="00440BCD" w:rsidP="00440BCD">
      <w:pPr>
        <w:spacing w:line="360" w:lineRule="auto"/>
        <w:jc w:val="center"/>
      </w:pPr>
      <w:r>
        <w:t>FAKULTAS KEGURUAN DAN ILMU PENDIDIKAN</w:t>
      </w:r>
    </w:p>
    <w:p w:rsidR="00440BCD" w:rsidRDefault="00440BCD" w:rsidP="00440BCD">
      <w:pPr>
        <w:spacing w:line="360" w:lineRule="auto"/>
        <w:jc w:val="center"/>
      </w:pPr>
      <w:r>
        <w:t>UNIVERSITAS LAMPUNG</w:t>
      </w:r>
    </w:p>
    <w:p w:rsidR="00440BCD" w:rsidRDefault="00440BCD" w:rsidP="007A6B5D">
      <w:pPr>
        <w:spacing w:line="360" w:lineRule="auto"/>
        <w:jc w:val="center"/>
      </w:pPr>
      <w:r>
        <w:t>BANDAR LAMPUNG 2025</w:t>
      </w:r>
    </w:p>
    <w:p w:rsidR="007A6B5D" w:rsidRPr="00696140" w:rsidRDefault="007A6B5D" w:rsidP="0069614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Analisis Model Desain Sistem Pembelajaran J. Kemp</w:t>
      </w:r>
    </w:p>
    <w:p w:rsidR="007A6B5D" w:rsidRPr="00696140" w:rsidRDefault="007A6B5D" w:rsidP="007A6B5D">
      <w:pPr>
        <w:pStyle w:val="NormalWeb"/>
      </w:pPr>
      <w:r w:rsidRPr="00696140">
        <w:t xml:space="preserve">Model Kemp (1977) termasuk desain instruksional </w:t>
      </w:r>
      <w:r w:rsidRPr="00696140">
        <w:rPr>
          <w:rStyle w:val="Strong"/>
        </w:rPr>
        <w:t>berorientasi sistem</w:t>
      </w:r>
      <w:r w:rsidRPr="00696140">
        <w:t xml:space="preserve"> yang menekankan bahwa seluruh komponen pembelajaran </w:t>
      </w:r>
      <w:r w:rsidRPr="00696140">
        <w:rPr>
          <w:rStyle w:val="Strong"/>
        </w:rPr>
        <w:t>berkaitan</w:t>
      </w:r>
      <w:r w:rsidRPr="00696140">
        <w:t xml:space="preserve"> dan </w:t>
      </w:r>
      <w:r w:rsidRPr="00696140">
        <w:rPr>
          <w:rStyle w:val="Strong"/>
        </w:rPr>
        <w:t>dapat dimulai dari titik manapun</w:t>
      </w:r>
      <w:r w:rsidRPr="00696140">
        <w:t xml:space="preserve"> (non-linear). Pendekatan ini cocok untuk konteks sekolah dan instruksi terstruktur.</w:t>
      </w:r>
    </w:p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rStyle w:val="Strong"/>
          <w:b/>
          <w:bCs/>
          <w:sz w:val="24"/>
          <w:szCs w:val="24"/>
        </w:rPr>
        <w:t>Karakteristik Utama</w:t>
      </w:r>
    </w:p>
    <w:p w:rsidR="007A6B5D" w:rsidRPr="00696140" w:rsidRDefault="007A6B5D" w:rsidP="00DB0221">
      <w:pPr>
        <w:pStyle w:val="NormalWeb"/>
        <w:numPr>
          <w:ilvl w:val="0"/>
          <w:numId w:val="1"/>
        </w:numPr>
      </w:pPr>
      <w:r w:rsidRPr="00696140">
        <w:rPr>
          <w:rStyle w:val="Strong"/>
        </w:rPr>
        <w:t>Menyeluruh (holistic)</w:t>
      </w:r>
    </w:p>
    <w:p w:rsidR="007A6B5D" w:rsidRPr="00696140" w:rsidRDefault="007A6B5D" w:rsidP="00DB0221">
      <w:pPr>
        <w:pStyle w:val="NormalWeb"/>
        <w:numPr>
          <w:ilvl w:val="1"/>
          <w:numId w:val="1"/>
        </w:numPr>
      </w:pPr>
      <w:r w:rsidRPr="00696140">
        <w:t>Semua aspek pembelajaran diperhatikan: tujuan, media, karakteristik siswa, kegiatan, hingga evaluasi.</w:t>
      </w:r>
    </w:p>
    <w:p w:rsidR="007A6B5D" w:rsidRPr="00696140" w:rsidRDefault="007A6B5D" w:rsidP="00DB0221">
      <w:pPr>
        <w:pStyle w:val="NormalWeb"/>
        <w:numPr>
          <w:ilvl w:val="0"/>
          <w:numId w:val="1"/>
        </w:numPr>
      </w:pPr>
      <w:r w:rsidRPr="00696140">
        <w:rPr>
          <w:rStyle w:val="Strong"/>
        </w:rPr>
        <w:t>Fleksibel (non-linear)</w:t>
      </w:r>
    </w:p>
    <w:p w:rsidR="007A6B5D" w:rsidRPr="00696140" w:rsidRDefault="007A6B5D" w:rsidP="00DB0221">
      <w:pPr>
        <w:pStyle w:val="NormalWeb"/>
        <w:numPr>
          <w:ilvl w:val="1"/>
          <w:numId w:val="1"/>
        </w:numPr>
      </w:pPr>
      <w:r w:rsidRPr="00696140">
        <w:t>Tidak harus mengikuti langkah berurutan. Perancang dapat memulai dari komponen yang paling siap.</w:t>
      </w:r>
    </w:p>
    <w:p w:rsidR="007A6B5D" w:rsidRPr="00696140" w:rsidRDefault="007A6B5D" w:rsidP="00DB0221">
      <w:pPr>
        <w:pStyle w:val="NormalWeb"/>
        <w:numPr>
          <w:ilvl w:val="0"/>
          <w:numId w:val="1"/>
        </w:numPr>
      </w:pPr>
      <w:r w:rsidRPr="00696140">
        <w:rPr>
          <w:rStyle w:val="Strong"/>
        </w:rPr>
        <w:t>Berpusat pada kebutuhan siswa</w:t>
      </w:r>
    </w:p>
    <w:p w:rsidR="007A6B5D" w:rsidRPr="00696140" w:rsidRDefault="007A6B5D" w:rsidP="00DB0221">
      <w:pPr>
        <w:pStyle w:val="NormalWeb"/>
        <w:numPr>
          <w:ilvl w:val="1"/>
          <w:numId w:val="1"/>
        </w:numPr>
      </w:pPr>
      <w:r w:rsidRPr="00696140">
        <w:t>Analisis karakteristik audiens sangat ditekankan untuk menentukan strategi yang tepat.</w:t>
      </w:r>
    </w:p>
    <w:p w:rsidR="007A6B5D" w:rsidRPr="00696140" w:rsidRDefault="007A6B5D" w:rsidP="00DB0221">
      <w:pPr>
        <w:pStyle w:val="NormalWeb"/>
        <w:numPr>
          <w:ilvl w:val="0"/>
          <w:numId w:val="1"/>
        </w:numPr>
      </w:pPr>
      <w:r w:rsidRPr="00696140">
        <w:rPr>
          <w:rStyle w:val="Strong"/>
        </w:rPr>
        <w:t>Berorientasi tujuan</w:t>
      </w:r>
    </w:p>
    <w:p w:rsidR="007A6B5D" w:rsidRPr="00696140" w:rsidRDefault="007A6B5D" w:rsidP="00DB0221">
      <w:pPr>
        <w:pStyle w:val="NormalWeb"/>
        <w:numPr>
          <w:ilvl w:val="1"/>
          <w:numId w:val="1"/>
        </w:numPr>
      </w:pPr>
      <w:r w:rsidRPr="00696140">
        <w:t>Kompetensi dijabarkan dalam bentuk tujuan instruksional spesifik.</w:t>
      </w:r>
    </w:p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rStyle w:val="Strong"/>
          <w:b/>
          <w:bCs/>
          <w:sz w:val="24"/>
          <w:szCs w:val="24"/>
        </w:rPr>
        <w:t>Komponen dalam Model Kemp</w:t>
      </w:r>
    </w:p>
    <w:p w:rsidR="007A6B5D" w:rsidRPr="00696140" w:rsidRDefault="007A6B5D" w:rsidP="007A6B5D">
      <w:pPr>
        <w:pStyle w:val="NormalWeb"/>
      </w:pPr>
      <w:r w:rsidRPr="00696140">
        <w:t>Secara ringkas meliputi: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Analisis tujuan dan kebutuhan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Karakteristik peserta didik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Tujuan pembelajaran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Materi ajar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Strategi pembelajaran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Media &amp; sumber belajar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Layanan pendukung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Evaluasi</w:t>
      </w:r>
    </w:p>
    <w:p w:rsidR="007A6B5D" w:rsidRPr="00696140" w:rsidRDefault="007A6B5D" w:rsidP="00DB0221">
      <w:pPr>
        <w:pStyle w:val="NormalWeb"/>
        <w:numPr>
          <w:ilvl w:val="0"/>
          <w:numId w:val="2"/>
        </w:numPr>
      </w:pPr>
      <w:r w:rsidRPr="00696140">
        <w:t>Revisi</w:t>
      </w:r>
    </w:p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rStyle w:val="Strong"/>
          <w:b/>
          <w:bCs/>
          <w:sz w:val="24"/>
          <w:szCs w:val="24"/>
        </w:rPr>
        <w:t>Kelebihan</w:t>
      </w:r>
    </w:p>
    <w:p w:rsidR="007A6B5D" w:rsidRPr="00696140" w:rsidRDefault="007A6B5D" w:rsidP="007A6B5D">
      <w:pPr>
        <w:pStyle w:val="NormalWeb"/>
      </w:pPr>
      <w:r w:rsidRPr="00696140">
        <w:t xml:space="preserve"> Fleksibel dan adaptif</w:t>
      </w:r>
      <w:r w:rsidRPr="00696140">
        <w:br/>
        <w:t xml:space="preserve"> Mendorong perancangan berbasis kebutuhan siswa</w:t>
      </w:r>
      <w:r w:rsidRPr="00696140">
        <w:br/>
        <w:t xml:space="preserve"> Terintegrasi antara instruksi, media, dan evaluasi</w:t>
      </w:r>
      <w:r w:rsidRPr="00696140">
        <w:br/>
        <w:t xml:space="preserve"> Cocok untuk pembelajaran kompleks</w:t>
      </w:r>
    </w:p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rStyle w:val="Strong"/>
          <w:b/>
          <w:bCs/>
          <w:sz w:val="24"/>
          <w:szCs w:val="24"/>
        </w:rPr>
        <w:t>Kekurangan</w:t>
      </w:r>
    </w:p>
    <w:p w:rsidR="007A6B5D" w:rsidRPr="00696140" w:rsidRDefault="007A6B5D" w:rsidP="007A6B5D">
      <w:pPr>
        <w:pStyle w:val="NormalWeb"/>
      </w:pPr>
      <w:r w:rsidRPr="00696140">
        <w:t>Memerlukan analisis mendalam (time-consuming)</w:t>
      </w:r>
      <w:r w:rsidRPr="00696140">
        <w:br/>
        <w:t>Terlalu luas bagi pemula</w:t>
      </w:r>
      <w:r w:rsidRPr="00696140">
        <w:br/>
        <w:t>Non-linear bisa membingungkan bagi perancang baru</w:t>
      </w:r>
    </w:p>
    <w:p w:rsidR="007A6B5D" w:rsidRPr="00696140" w:rsidRDefault="007A6B5D" w:rsidP="007A6B5D"/>
    <w:p w:rsidR="007A6B5D" w:rsidRPr="00696140" w:rsidRDefault="007A6B5D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Perbandingan dengan 3 Model Sebelumnya</w:t>
      </w:r>
    </w:p>
    <w:p w:rsidR="007A6B5D" w:rsidRPr="00696140" w:rsidRDefault="007A6B5D" w:rsidP="007A6B5D">
      <w:pPr>
        <w:pStyle w:val="NormalWeb"/>
      </w:pPr>
      <w:r w:rsidRPr="00696140">
        <w:t xml:space="preserve">Diasumsikan tiga model: </w:t>
      </w:r>
      <w:r w:rsidRPr="00696140">
        <w:rPr>
          <w:rStyle w:val="Strong"/>
        </w:rPr>
        <w:t>ADDIE</w:t>
      </w:r>
      <w:r w:rsidRPr="00696140">
        <w:t xml:space="preserve">, </w:t>
      </w:r>
      <w:r w:rsidRPr="00696140">
        <w:rPr>
          <w:rStyle w:val="Strong"/>
        </w:rPr>
        <w:t>Dick &amp; Carey</w:t>
      </w:r>
      <w:r w:rsidRPr="00696140">
        <w:t xml:space="preserve">, </w:t>
      </w:r>
      <w:r w:rsidRPr="00696140">
        <w:rPr>
          <w:rStyle w:val="Strong"/>
        </w:rPr>
        <w:t>ASSURE</w:t>
      </w:r>
    </w:p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sz w:val="24"/>
          <w:szCs w:val="24"/>
        </w:rPr>
        <w:t xml:space="preserve">1. </w:t>
      </w:r>
      <w:r w:rsidRPr="00696140">
        <w:rPr>
          <w:rStyle w:val="Strong"/>
          <w:b/>
          <w:bCs/>
          <w:sz w:val="24"/>
          <w:szCs w:val="24"/>
        </w:rPr>
        <w:t>Kemp vs ADDIE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3280"/>
        <w:gridCol w:w="2102"/>
      </w:tblGrid>
      <w:tr w:rsidR="007A6B5D" w:rsidRPr="00696140" w:rsidTr="007A6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 w:rsidP="00A83820">
            <w:pPr>
              <w:rPr>
                <w:b/>
                <w:bCs/>
              </w:rPr>
            </w:pPr>
            <w:r w:rsidRPr="00696140">
              <w:rPr>
                <w:b/>
                <w:bCs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Kemp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ADDIE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Alur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Tidak linear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Linear berurutan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Fokus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Kebutuhan siswa, media, layanan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Fase proses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Cocok untuk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Konteks kompleks, custom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Proyek desain umum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Fleksibilitas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Tinggi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Sedang</w:t>
            </w:r>
          </w:p>
        </w:tc>
      </w:tr>
    </w:tbl>
    <w:p w:rsidR="007A6B5D" w:rsidRPr="00696140" w:rsidRDefault="007A6B5D" w:rsidP="007A6B5D">
      <w:pPr>
        <w:pStyle w:val="NormalWeb"/>
      </w:pPr>
      <w:r w:rsidRPr="00696140">
        <w:rPr>
          <w:rStyle w:val="Strong"/>
        </w:rPr>
        <w:t>Intinya:</w:t>
      </w:r>
      <w:r w:rsidRPr="00696140">
        <w:t xml:space="preserve"> Kemp lebih fleksibel, ADDIE lebih procedural.</w:t>
      </w:r>
    </w:p>
    <w:p w:rsidR="007A6B5D" w:rsidRPr="00696140" w:rsidRDefault="007A6B5D" w:rsidP="007A6B5D"/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sz w:val="24"/>
          <w:szCs w:val="24"/>
        </w:rPr>
        <w:t xml:space="preserve">2. </w:t>
      </w:r>
      <w:r w:rsidRPr="00696140">
        <w:rPr>
          <w:rStyle w:val="Strong"/>
          <w:b/>
          <w:bCs/>
          <w:sz w:val="24"/>
          <w:szCs w:val="24"/>
        </w:rPr>
        <w:t>Kemp vs Dick &amp; Carey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2744"/>
        <w:gridCol w:w="4142"/>
      </w:tblGrid>
      <w:tr w:rsidR="007A6B5D" w:rsidRPr="00696140" w:rsidTr="007A6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Kemp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Dick &amp; Carey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Komponen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Holistik &amp; adaptif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Sistematis ketat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Fokus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Karakteristik siswa + layanan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Hubungan antara tujuan—evaluasi—instruksi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Evaluasi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Format adaptif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Terintegrasi dalam setiap langkah</w:t>
            </w:r>
          </w:p>
        </w:tc>
      </w:tr>
    </w:tbl>
    <w:p w:rsidR="007A6B5D" w:rsidRPr="00696140" w:rsidRDefault="007A6B5D" w:rsidP="007A6B5D">
      <w:pPr>
        <w:pStyle w:val="NormalWeb"/>
      </w:pPr>
      <w:r w:rsidRPr="00696140">
        <w:rPr>
          <w:rStyle w:val="Strong"/>
        </w:rPr>
        <w:t>Intinya:</w:t>
      </w:r>
      <w:r w:rsidRPr="00696140">
        <w:t xml:space="preserve"> Dick &amp; Carey lebih ketat, cocok untuk pembelajaran terstruktur berbasis perilaku; Kemp lebih lentur.</w:t>
      </w:r>
    </w:p>
    <w:p w:rsidR="007A6B5D" w:rsidRPr="00696140" w:rsidRDefault="007A6B5D" w:rsidP="007A6B5D"/>
    <w:p w:rsidR="007A6B5D" w:rsidRPr="00696140" w:rsidRDefault="007A6B5D" w:rsidP="007A6B5D">
      <w:pPr>
        <w:pStyle w:val="Heading3"/>
        <w:rPr>
          <w:sz w:val="24"/>
          <w:szCs w:val="24"/>
        </w:rPr>
      </w:pPr>
      <w:r w:rsidRPr="00696140">
        <w:rPr>
          <w:sz w:val="24"/>
          <w:szCs w:val="24"/>
        </w:rPr>
        <w:t xml:space="preserve">3. </w:t>
      </w:r>
      <w:r w:rsidRPr="00696140">
        <w:rPr>
          <w:rStyle w:val="Strong"/>
          <w:b/>
          <w:bCs/>
          <w:sz w:val="24"/>
          <w:szCs w:val="24"/>
        </w:rPr>
        <w:t>Kemp vs ASSURE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"/>
        <w:gridCol w:w="2094"/>
        <w:gridCol w:w="3575"/>
      </w:tblGrid>
      <w:tr w:rsidR="007A6B5D" w:rsidRPr="00696140" w:rsidTr="007A6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Kemp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ASSURE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Orientasi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Sistem komprehensif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Integrasi media &amp; teknologi di kelas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Langkah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Banyak &amp; fleksibel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6 langkah praktis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Pengguna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Designer, kurikulum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Guru di kelas</w:t>
            </w:r>
          </w:p>
        </w:tc>
      </w:tr>
    </w:tbl>
    <w:p w:rsidR="007A6B5D" w:rsidRPr="00696140" w:rsidRDefault="007A6B5D" w:rsidP="007A6B5D">
      <w:pPr>
        <w:pStyle w:val="NormalWeb"/>
      </w:pPr>
      <w:r w:rsidRPr="00696140">
        <w:rPr>
          <w:rStyle w:val="Strong"/>
        </w:rPr>
        <w:t>Intinya:</w:t>
      </w:r>
      <w:r w:rsidRPr="00696140">
        <w:t xml:space="preserve"> ASSURE lebih praktis untuk perencanaan pembelajaran harian; Kemp lebih untuk perancangan sistem.</w:t>
      </w:r>
    </w:p>
    <w:p w:rsidR="007A6B5D" w:rsidRPr="00696140" w:rsidRDefault="007A6B5D" w:rsidP="007A6B5D"/>
    <w:p w:rsidR="007A6B5D" w:rsidRPr="00696140" w:rsidRDefault="007A6B5D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Posisi Filosofis Kemp</w:t>
      </w:r>
    </w:p>
    <w:p w:rsidR="007A6B5D" w:rsidRPr="00696140" w:rsidRDefault="007A6B5D" w:rsidP="00DB0221">
      <w:pPr>
        <w:pStyle w:val="NormalWeb"/>
        <w:numPr>
          <w:ilvl w:val="0"/>
          <w:numId w:val="3"/>
        </w:numPr>
      </w:pPr>
      <w:r w:rsidRPr="00696140">
        <w:t xml:space="preserve">Berlandaskan </w:t>
      </w:r>
      <w:r w:rsidRPr="00696140">
        <w:rPr>
          <w:rStyle w:val="Strong"/>
        </w:rPr>
        <w:t>konstruktivisme</w:t>
      </w:r>
      <w:r w:rsidRPr="00696140">
        <w:t xml:space="preserve"> dan </w:t>
      </w:r>
      <w:r w:rsidRPr="00696140">
        <w:rPr>
          <w:rStyle w:val="Strong"/>
        </w:rPr>
        <w:t>student-centered</w:t>
      </w:r>
    </w:p>
    <w:p w:rsidR="007A6B5D" w:rsidRPr="00696140" w:rsidRDefault="007A6B5D" w:rsidP="00DB0221">
      <w:pPr>
        <w:pStyle w:val="NormalWeb"/>
        <w:numPr>
          <w:ilvl w:val="0"/>
          <w:numId w:val="3"/>
        </w:numPr>
      </w:pPr>
      <w:r w:rsidRPr="00696140">
        <w:t>Pembelajaran bukan hanya materi, tetapi juga konteks dan layanan pendukung</w:t>
      </w:r>
    </w:p>
    <w:p w:rsidR="007A6B5D" w:rsidRPr="00696140" w:rsidRDefault="007A6B5D" w:rsidP="00DB0221">
      <w:pPr>
        <w:pStyle w:val="NormalWeb"/>
        <w:numPr>
          <w:ilvl w:val="0"/>
          <w:numId w:val="3"/>
        </w:numPr>
      </w:pPr>
      <w:r w:rsidRPr="00696140">
        <w:t>Mengakui keberagaman karakteristik siswa</w:t>
      </w:r>
    </w:p>
    <w:p w:rsidR="007A6B5D" w:rsidRPr="00696140" w:rsidRDefault="007A6B5D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Kecocokan Penggunaan</w:t>
      </w:r>
    </w:p>
    <w:p w:rsidR="007A6B5D" w:rsidRPr="00696140" w:rsidRDefault="007A6B5D" w:rsidP="007A6B5D">
      <w:pPr>
        <w:pStyle w:val="NormalWeb"/>
      </w:pPr>
      <w:r w:rsidRPr="00696140">
        <w:t>Model Kemp ideal untuk:</w:t>
      </w:r>
    </w:p>
    <w:p w:rsidR="007A6B5D" w:rsidRPr="00696140" w:rsidRDefault="007A6B5D" w:rsidP="00DB0221">
      <w:pPr>
        <w:pStyle w:val="NormalWeb"/>
        <w:numPr>
          <w:ilvl w:val="0"/>
          <w:numId w:val="4"/>
        </w:numPr>
      </w:pPr>
      <w:r w:rsidRPr="00696140">
        <w:t>Pengembangan kurikulum</w:t>
      </w:r>
    </w:p>
    <w:p w:rsidR="007A6B5D" w:rsidRPr="00696140" w:rsidRDefault="007A6B5D" w:rsidP="00DB0221">
      <w:pPr>
        <w:pStyle w:val="NormalWeb"/>
        <w:numPr>
          <w:ilvl w:val="0"/>
          <w:numId w:val="4"/>
        </w:numPr>
      </w:pPr>
      <w:r w:rsidRPr="00696140">
        <w:t>Program pembelajaran multi-level</w:t>
      </w:r>
    </w:p>
    <w:p w:rsidR="007A6B5D" w:rsidRPr="00696140" w:rsidRDefault="007A6B5D" w:rsidP="00DB0221">
      <w:pPr>
        <w:pStyle w:val="NormalWeb"/>
        <w:numPr>
          <w:ilvl w:val="0"/>
          <w:numId w:val="4"/>
        </w:numPr>
      </w:pPr>
      <w:r w:rsidRPr="00696140">
        <w:t>Pengembangan e-learning</w:t>
      </w:r>
    </w:p>
    <w:p w:rsidR="007A6B5D" w:rsidRPr="00696140" w:rsidRDefault="007A6B5D" w:rsidP="00DB0221">
      <w:pPr>
        <w:pStyle w:val="NormalWeb"/>
        <w:numPr>
          <w:ilvl w:val="0"/>
          <w:numId w:val="4"/>
        </w:numPr>
      </w:pPr>
      <w:r w:rsidRPr="00696140">
        <w:t>Pembelajaran adaptif</w:t>
      </w:r>
    </w:p>
    <w:p w:rsidR="007A6B5D" w:rsidRPr="00696140" w:rsidRDefault="007A6B5D" w:rsidP="007A6B5D">
      <w:pPr>
        <w:pStyle w:val="NormalWeb"/>
      </w:pPr>
      <w:r w:rsidRPr="00696140">
        <w:t>Kurang cocok untuk:</w:t>
      </w:r>
    </w:p>
    <w:p w:rsidR="007A6B5D" w:rsidRPr="00696140" w:rsidRDefault="007A6B5D" w:rsidP="00DB0221">
      <w:pPr>
        <w:pStyle w:val="NormalWeb"/>
        <w:numPr>
          <w:ilvl w:val="0"/>
          <w:numId w:val="5"/>
        </w:numPr>
      </w:pPr>
      <w:r w:rsidRPr="00696140">
        <w:t>Guru yang butuh template cepat</w:t>
      </w:r>
    </w:p>
    <w:p w:rsidR="007A6B5D" w:rsidRPr="00696140" w:rsidRDefault="007A6B5D" w:rsidP="00DB0221">
      <w:pPr>
        <w:pStyle w:val="NormalWeb"/>
        <w:numPr>
          <w:ilvl w:val="0"/>
          <w:numId w:val="5"/>
        </w:numPr>
      </w:pPr>
      <w:r w:rsidRPr="00696140">
        <w:t>Proyek dengan timeline sangat pendek</w:t>
      </w:r>
    </w:p>
    <w:p w:rsidR="007A6B5D" w:rsidRPr="00696140" w:rsidRDefault="00A83820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7A6B5D"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Simpulan</w:t>
      </w:r>
    </w:p>
    <w:p w:rsidR="007A6B5D" w:rsidRPr="00696140" w:rsidRDefault="007A6B5D" w:rsidP="007A6B5D">
      <w:pPr>
        <w:pStyle w:val="NormalWeb"/>
      </w:pPr>
      <w:r w:rsidRPr="00696140">
        <w:t xml:space="preserve">Model Desain Sistem Pembelajaran </w:t>
      </w:r>
      <w:r w:rsidRPr="00696140">
        <w:rPr>
          <w:rStyle w:val="Strong"/>
        </w:rPr>
        <w:t>J. Kemp</w:t>
      </w:r>
      <w:r w:rsidRPr="00696140">
        <w:t>:</w:t>
      </w:r>
    </w:p>
    <w:p w:rsidR="007A6B5D" w:rsidRPr="00696140" w:rsidRDefault="007A6B5D" w:rsidP="00DB0221">
      <w:pPr>
        <w:pStyle w:val="NormalWeb"/>
        <w:numPr>
          <w:ilvl w:val="0"/>
          <w:numId w:val="6"/>
        </w:numPr>
      </w:pPr>
      <w:r w:rsidRPr="00696140">
        <w:t xml:space="preserve">Bersifat </w:t>
      </w:r>
      <w:r w:rsidRPr="00696140">
        <w:rPr>
          <w:rStyle w:val="Strong"/>
        </w:rPr>
        <w:t>holistik</w:t>
      </w:r>
      <w:r w:rsidRPr="00696140">
        <w:t xml:space="preserve">, </w:t>
      </w:r>
      <w:r w:rsidRPr="00696140">
        <w:rPr>
          <w:rStyle w:val="Strong"/>
        </w:rPr>
        <w:t>fleksibel</w:t>
      </w:r>
      <w:r w:rsidRPr="00696140">
        <w:t xml:space="preserve">, dan </w:t>
      </w:r>
      <w:r w:rsidRPr="00696140">
        <w:rPr>
          <w:rStyle w:val="Strong"/>
        </w:rPr>
        <w:t>berpusat pada kebutuhan siswa</w:t>
      </w:r>
    </w:p>
    <w:p w:rsidR="007A6B5D" w:rsidRPr="00696140" w:rsidRDefault="007A6B5D" w:rsidP="00DB0221">
      <w:pPr>
        <w:pStyle w:val="NormalWeb"/>
        <w:numPr>
          <w:ilvl w:val="0"/>
          <w:numId w:val="6"/>
        </w:numPr>
      </w:pPr>
      <w:r w:rsidRPr="00696140">
        <w:t>Memungkinkan perancang untuk memulai dari komponen mana pun</w:t>
      </w:r>
    </w:p>
    <w:p w:rsidR="007A6B5D" w:rsidRPr="00696140" w:rsidRDefault="007A6B5D" w:rsidP="00DB0221">
      <w:pPr>
        <w:pStyle w:val="NormalWeb"/>
        <w:numPr>
          <w:ilvl w:val="0"/>
          <w:numId w:val="6"/>
        </w:numPr>
      </w:pPr>
      <w:r w:rsidRPr="00696140">
        <w:t xml:space="preserve">Menyediakan kerangka kerja </w:t>
      </w:r>
      <w:r w:rsidRPr="00696140">
        <w:rPr>
          <w:rStyle w:val="Strong"/>
        </w:rPr>
        <w:t>komprehensif</w:t>
      </w:r>
      <w:r w:rsidRPr="00696140">
        <w:t xml:space="preserve"> untuk merancang, melaksanakan, dan mengevaluasi pembelajaran</w:t>
      </w:r>
    </w:p>
    <w:p w:rsidR="007A6B5D" w:rsidRPr="00696140" w:rsidRDefault="007A6B5D" w:rsidP="00DB0221">
      <w:pPr>
        <w:pStyle w:val="NormalWeb"/>
        <w:numPr>
          <w:ilvl w:val="0"/>
          <w:numId w:val="6"/>
        </w:numPr>
      </w:pPr>
      <w:r w:rsidRPr="00696140">
        <w:t xml:space="preserve">Sangat memperhatikan </w:t>
      </w:r>
      <w:r w:rsidRPr="00696140">
        <w:rPr>
          <w:rStyle w:val="Strong"/>
        </w:rPr>
        <w:t>strategi instruksional</w:t>
      </w:r>
      <w:r w:rsidRPr="00696140">
        <w:t xml:space="preserve">, </w:t>
      </w:r>
      <w:r w:rsidRPr="00696140">
        <w:rPr>
          <w:rStyle w:val="Strong"/>
        </w:rPr>
        <w:t>media</w:t>
      </w:r>
      <w:r w:rsidRPr="00696140">
        <w:t xml:space="preserve">, serta </w:t>
      </w:r>
      <w:r w:rsidRPr="00696140">
        <w:rPr>
          <w:rStyle w:val="Strong"/>
        </w:rPr>
        <w:t>layanan pendukung</w:t>
      </w:r>
    </w:p>
    <w:p w:rsidR="007A6B5D" w:rsidRPr="00696140" w:rsidRDefault="007A6B5D" w:rsidP="00DB0221">
      <w:pPr>
        <w:pStyle w:val="NormalWeb"/>
        <w:numPr>
          <w:ilvl w:val="0"/>
          <w:numId w:val="6"/>
        </w:numPr>
      </w:pPr>
      <w:r w:rsidRPr="00696140">
        <w:t>Cocok untuk konteks pembelajaran yang beragam dan kompleks</w:t>
      </w:r>
    </w:p>
    <w:p w:rsidR="007A6B5D" w:rsidRPr="00696140" w:rsidRDefault="007A6B5D" w:rsidP="007A6B5D">
      <w:pPr>
        <w:pStyle w:val="NormalWeb"/>
      </w:pPr>
      <w:r w:rsidRPr="00696140">
        <w:t>Dibandingkan ADDIE, Dick &amp; Carey, dan ASSURE:</w:t>
      </w:r>
    </w:p>
    <w:p w:rsidR="007A6B5D" w:rsidRPr="00696140" w:rsidRDefault="007A6B5D" w:rsidP="00DB0221">
      <w:pPr>
        <w:pStyle w:val="NormalWeb"/>
        <w:numPr>
          <w:ilvl w:val="0"/>
          <w:numId w:val="7"/>
        </w:numPr>
      </w:pPr>
      <w:r w:rsidRPr="00696140">
        <w:t>Kemp paling fleksibel</w:t>
      </w:r>
    </w:p>
    <w:p w:rsidR="007A6B5D" w:rsidRPr="00696140" w:rsidRDefault="007A6B5D" w:rsidP="00DB0221">
      <w:pPr>
        <w:pStyle w:val="NormalWeb"/>
        <w:numPr>
          <w:ilvl w:val="0"/>
          <w:numId w:val="7"/>
        </w:numPr>
      </w:pPr>
      <w:r w:rsidRPr="00696140">
        <w:t>Dick &amp; Carey paling sistematis</w:t>
      </w:r>
    </w:p>
    <w:p w:rsidR="007A6B5D" w:rsidRPr="00696140" w:rsidRDefault="007A6B5D" w:rsidP="00DB0221">
      <w:pPr>
        <w:pStyle w:val="NormalWeb"/>
        <w:numPr>
          <w:ilvl w:val="0"/>
          <w:numId w:val="7"/>
        </w:numPr>
      </w:pPr>
      <w:r w:rsidRPr="00696140">
        <w:t>ADDIE paling umum dan procedural</w:t>
      </w:r>
    </w:p>
    <w:p w:rsidR="007A6B5D" w:rsidRPr="00696140" w:rsidRDefault="007A6B5D" w:rsidP="00DB0221">
      <w:pPr>
        <w:pStyle w:val="NormalWeb"/>
        <w:numPr>
          <w:ilvl w:val="0"/>
          <w:numId w:val="7"/>
        </w:numPr>
      </w:pPr>
      <w:r w:rsidRPr="00696140">
        <w:t>ASSURE paling praktis untuk integrasi media di kelas</w:t>
      </w:r>
    </w:p>
    <w:p w:rsidR="007A6B5D" w:rsidRPr="00696140" w:rsidRDefault="007A6B5D" w:rsidP="007A6B5D">
      <w:pPr>
        <w:pStyle w:val="NormalWeb"/>
      </w:pPr>
      <w:r w:rsidRPr="00696140">
        <w:t>Jika Anda ingin, saya bisa menyediakan:</w:t>
      </w:r>
      <w:r w:rsidRPr="00696140">
        <w:br/>
        <w:t xml:space="preserve"> Tabel perbandingan lebih lengkap</w:t>
      </w:r>
      <w:r w:rsidRPr="00696140">
        <w:br/>
        <w:t xml:space="preserve"> Contoh penerapan Kemp pada satu topik pelajaran IPS</w:t>
      </w:r>
      <w:r w:rsidRPr="00696140">
        <w:br/>
        <w:t xml:space="preserve"> Infografik ringkas versi presentasi PPT</w:t>
      </w:r>
    </w:p>
    <w:p w:rsidR="007A6B5D" w:rsidRPr="00696140" w:rsidRDefault="007A6B5D" w:rsidP="007A6B5D">
      <w:pPr>
        <w:pStyle w:val="NormalWeb"/>
      </w:pPr>
      <w:r w:rsidRPr="00696140">
        <w:lastRenderedPageBreak/>
        <w:t>Silakan beri tahu preferensinya!</w:t>
      </w:r>
    </w:p>
    <w:p w:rsidR="007A6B5D" w:rsidRPr="00696140" w:rsidRDefault="007A6B5D" w:rsidP="007A6B5D">
      <w:pPr>
        <w:pStyle w:val="Heading5"/>
        <w:rPr>
          <w:rFonts w:ascii="Times New Roman" w:hAnsi="Times New Roman" w:cs="Times New Roman"/>
        </w:rPr>
      </w:pPr>
      <w:r w:rsidRPr="00696140">
        <w:rPr>
          <w:rFonts w:ascii="Times New Roman" w:hAnsi="Times New Roman" w:cs="Times New Roman"/>
        </w:rPr>
        <w:t>Anda bilang:</w:t>
      </w:r>
    </w:p>
    <w:p w:rsidR="007A6B5D" w:rsidRPr="00696140" w:rsidRDefault="007A6B5D" w:rsidP="007A6B5D">
      <w:r w:rsidRPr="00696140">
        <w:t>tolong sediakan juga dan tolong sertakan referensi secara keseluruhannya</w:t>
      </w:r>
    </w:p>
    <w:p w:rsidR="007A6B5D" w:rsidRPr="00696140" w:rsidRDefault="007A6B5D" w:rsidP="007A6B5D">
      <w:pPr>
        <w:pStyle w:val="Heading6"/>
        <w:rPr>
          <w:rFonts w:ascii="Times New Roman" w:hAnsi="Times New Roman" w:cs="Times New Roman"/>
        </w:rPr>
      </w:pPr>
      <w:r w:rsidRPr="00696140">
        <w:rPr>
          <w:rFonts w:ascii="Times New Roman" w:hAnsi="Times New Roman" w:cs="Times New Roman"/>
        </w:rPr>
        <w:t>ChatGPT bilang:</w:t>
      </w:r>
    </w:p>
    <w:p w:rsidR="007A6B5D" w:rsidRPr="00696140" w:rsidRDefault="007A6B5D" w:rsidP="007A6B5D">
      <w:pPr>
        <w:pStyle w:val="NormalWeb"/>
      </w:pPr>
      <w:r w:rsidRPr="00696140">
        <w:t xml:space="preserve">Baik, berikut </w:t>
      </w:r>
      <w:r w:rsidRPr="00696140">
        <w:rPr>
          <w:rStyle w:val="Strong"/>
        </w:rPr>
        <w:t>pelengkap</w:t>
      </w:r>
      <w:r w:rsidRPr="00696140">
        <w:t xml:space="preserve"> berupa:</w:t>
      </w:r>
      <w:r w:rsidRPr="00696140">
        <w:br/>
        <w:t>tabel perbandingan lebih lengkap</w:t>
      </w:r>
      <w:r w:rsidRPr="00696140">
        <w:br/>
        <w:t>contoh penerapan singkat model Kemp</w:t>
      </w:r>
      <w:r w:rsidRPr="00696140">
        <w:br/>
        <w:t>simpulan yang diperkuat</w:t>
      </w:r>
      <w:r w:rsidRPr="00696140">
        <w:br/>
        <w:t xml:space="preserve"> referensi lengkap (buku, jurnal, web scholarly yang relevan)</w:t>
      </w:r>
    </w:p>
    <w:p w:rsidR="007A6B5D" w:rsidRPr="00696140" w:rsidRDefault="007A6B5D" w:rsidP="007A6B5D"/>
    <w:p w:rsidR="007A6B5D" w:rsidRPr="00696140" w:rsidRDefault="007A6B5D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I. Tabel Perbandingan Model Kemp, ADDIE, Dick &amp; Carey, dan ASSURE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8"/>
        <w:gridCol w:w="1776"/>
        <w:gridCol w:w="1596"/>
        <w:gridCol w:w="1464"/>
        <w:gridCol w:w="1544"/>
      </w:tblGrid>
      <w:tr w:rsidR="007A6B5D" w:rsidRPr="00696140" w:rsidTr="007A6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J. Kemp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ADDIE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Dick &amp; Carey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pPr>
              <w:jc w:val="center"/>
              <w:rPr>
                <w:b/>
                <w:bCs/>
              </w:rPr>
            </w:pPr>
            <w:r w:rsidRPr="00696140">
              <w:rPr>
                <w:b/>
                <w:bCs/>
              </w:rPr>
              <w:t>ASSURE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Alur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Non-linear (dapat dimulai dari mana saja)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Linear (urutan baku A–D–D–I–E)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Linear, sistematis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Linear 6 langkah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Fokus Utama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Kebutuhan siswa, strategi, layanan pendukung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Proses desain umum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Hubungan tujuan—strategi—evaluasi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Integrasi media &amp; teknologi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Tingkat Komprehensif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Tinggi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Sedang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Tinggi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Rendah–sedang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Kelahiran Model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1977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1975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1968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1990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Pengguna Ideal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Perancang instruksional, pengembang kurikulum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Designer e-learning, trainer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Program pelatihan formal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Guru di kelas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Keunggulan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Fleksibel, holistik, student-centered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Struktural, mudah dipahami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Validasi evaluatif kuat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Praktis &amp; kontekstual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Bentuk Tujuan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Instruksional khusus sesuai kebutuhan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Kompetensi sesuai analisis kerja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Taksonomi + analisis tugas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Tujuan berdasar karakteristik siswa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Media Pembelajaran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Terencana &amp; terintegrasi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Disesuaikan fase development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Diturunkan dari strategi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Kunci utama pendekatan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t>Evaluasi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Formatif &amp; sumatif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Pada akhir fase implementasi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Validasi tiap tahap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Formatif berbasis kelas</w:t>
            </w:r>
          </w:p>
        </w:tc>
      </w:tr>
      <w:tr w:rsidR="007A6B5D" w:rsidRPr="00696140" w:rsidTr="007A6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rPr>
                <w:rStyle w:val="Strong"/>
              </w:rPr>
              <w:lastRenderedPageBreak/>
              <w:t>Kekuatan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Sangat adaptif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Standar “industry norm”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Konsisten dan kuat</w:t>
            </w:r>
          </w:p>
        </w:tc>
        <w:tc>
          <w:tcPr>
            <w:tcW w:w="0" w:type="auto"/>
            <w:vAlign w:val="center"/>
            <w:hideMark/>
          </w:tcPr>
          <w:p w:rsidR="007A6B5D" w:rsidRPr="00696140" w:rsidRDefault="007A6B5D">
            <w:r w:rsidRPr="00696140">
              <w:t>Sangat aplikatif</w:t>
            </w:r>
          </w:p>
        </w:tc>
      </w:tr>
    </w:tbl>
    <w:p w:rsidR="007A6B5D" w:rsidRPr="00696140" w:rsidRDefault="007A6B5D" w:rsidP="007A6B5D"/>
    <w:p w:rsidR="007A6B5D" w:rsidRPr="00696140" w:rsidRDefault="007C53B9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Fonts w:ascii="Times New Roman" w:hAnsi="Times New Roman" w:cs="Times New Roman"/>
          <w:sz w:val="24"/>
          <w:szCs w:val="24"/>
        </w:rPr>
        <w:t xml:space="preserve">II. </w:t>
      </w:r>
      <w:r w:rsidR="007A6B5D" w:rsidRPr="0069614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Contoh Penerapan Singkat Model Kemp</w:t>
      </w:r>
    </w:p>
    <w:p w:rsidR="007A6B5D" w:rsidRPr="00696140" w:rsidRDefault="007A6B5D" w:rsidP="007A6B5D">
      <w:pPr>
        <w:pStyle w:val="NormalWeb"/>
      </w:pPr>
      <w:r w:rsidRPr="00696140">
        <w:rPr>
          <w:rStyle w:val="Strong"/>
        </w:rPr>
        <w:t>Topik IPS: Interaksi Sosial di Lingkungan Sekitar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Analisis kebutuhan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Siswa kesulitan mengaitkan konsep interaksi sosial dengan kehidupan nyata.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Karakteristik siswa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Kelas heterogen, visual &amp; kinestetik cukup dominan.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Tujuan pembelajaran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Siswa mampu mengidentifikasi bentuk interaksi sosial di lingkungan sekolah.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Materi belajar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Asosiatif, disosiatif, kerja sama, akomodasi, persaingan.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Strategi pembelajaran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rPr>
          <w:rStyle w:val="Emphasis"/>
        </w:rPr>
        <w:t>Problem-based learning</w:t>
      </w:r>
      <w:r w:rsidRPr="00696140">
        <w:t xml:space="preserve"> + diskusi kelompok.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Media &amp; sumber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Video studi kasus lokal, foto lingkungan sekolah.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Kegiatan pembelajaran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Observasi lingkungan, presentasi temuan, diskusi solusi.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Layanan pendukung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Wi-Fi, proyektor, lembar observasi.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Evaluasi</w:t>
      </w:r>
    </w:p>
    <w:p w:rsidR="007A6B5D" w:rsidRPr="00696140" w:rsidRDefault="007A6B5D" w:rsidP="00DB0221">
      <w:pPr>
        <w:pStyle w:val="NormalWeb"/>
        <w:numPr>
          <w:ilvl w:val="1"/>
          <w:numId w:val="8"/>
        </w:numPr>
      </w:pPr>
      <w:r w:rsidRPr="00696140">
        <w:t>Penilaian presentasi + rubrik partisipasi.</w:t>
      </w:r>
    </w:p>
    <w:p w:rsidR="007A6B5D" w:rsidRPr="00696140" w:rsidRDefault="007A6B5D" w:rsidP="00DB0221">
      <w:pPr>
        <w:pStyle w:val="NormalWeb"/>
        <w:numPr>
          <w:ilvl w:val="0"/>
          <w:numId w:val="8"/>
        </w:numPr>
      </w:pPr>
      <w:r w:rsidRPr="00696140">
        <w:rPr>
          <w:rStyle w:val="Strong"/>
        </w:rPr>
        <w:t>Revisi</w:t>
      </w:r>
    </w:p>
    <w:p w:rsidR="007A6B5D" w:rsidRPr="00696140" w:rsidRDefault="007A6B5D" w:rsidP="00DB0221">
      <w:pPr>
        <w:pStyle w:val="NormalWeb"/>
        <w:numPr>
          <w:ilvl w:val="0"/>
          <w:numId w:val="9"/>
        </w:numPr>
      </w:pPr>
      <w:r w:rsidRPr="00696140">
        <w:t>Perbaikan LKS berdasarkan respon siswa.</w:t>
      </w:r>
    </w:p>
    <w:p w:rsidR="007A6B5D" w:rsidRPr="00696140" w:rsidRDefault="007C53B9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Fonts w:ascii="Times New Roman" w:hAnsi="Times New Roman" w:cs="Times New Roman"/>
          <w:sz w:val="24"/>
          <w:szCs w:val="24"/>
        </w:rPr>
        <w:t xml:space="preserve">III. </w:t>
      </w:r>
      <w:r w:rsidR="007A6B5D" w:rsidRPr="00696140">
        <w:rPr>
          <w:rFonts w:ascii="Times New Roman" w:hAnsi="Times New Roman" w:cs="Times New Roman"/>
          <w:sz w:val="24"/>
          <w:szCs w:val="24"/>
        </w:rPr>
        <w:t>Mengapa Kemp Lebih Fleksibel daripada Model Lain?</w:t>
      </w:r>
    </w:p>
    <w:p w:rsidR="007A6B5D" w:rsidRPr="00696140" w:rsidRDefault="007A6B5D" w:rsidP="007A6B5D">
      <w:pPr>
        <w:pStyle w:val="NormalWeb"/>
      </w:pPr>
      <w:r w:rsidRPr="00696140">
        <w:t>Karena:</w:t>
      </w:r>
    </w:p>
    <w:p w:rsidR="007A6B5D" w:rsidRPr="00696140" w:rsidRDefault="007A6B5D" w:rsidP="00DB0221">
      <w:pPr>
        <w:pStyle w:val="NormalWeb"/>
        <w:numPr>
          <w:ilvl w:val="0"/>
          <w:numId w:val="10"/>
        </w:numPr>
      </w:pPr>
      <w:r w:rsidRPr="00696140">
        <w:t xml:space="preserve">tiap komponen </w:t>
      </w:r>
      <w:r w:rsidRPr="00696140">
        <w:rPr>
          <w:rStyle w:val="Strong"/>
        </w:rPr>
        <w:t>mandiri</w:t>
      </w:r>
      <w:r w:rsidRPr="00696140">
        <w:t xml:space="preserve"> tetapi </w:t>
      </w:r>
      <w:r w:rsidRPr="00696140">
        <w:rPr>
          <w:rStyle w:val="Strong"/>
        </w:rPr>
        <w:t>saling interdependen</w:t>
      </w:r>
    </w:p>
    <w:p w:rsidR="007A6B5D" w:rsidRPr="00696140" w:rsidRDefault="007A6B5D" w:rsidP="00DB0221">
      <w:pPr>
        <w:pStyle w:val="NormalWeb"/>
        <w:numPr>
          <w:ilvl w:val="0"/>
          <w:numId w:val="10"/>
        </w:numPr>
      </w:pPr>
      <w:r w:rsidRPr="00696140">
        <w:t>proses dapat dimulai sesuai kebutuhan prioritas</w:t>
      </w:r>
    </w:p>
    <w:p w:rsidR="007A6B5D" w:rsidRPr="00696140" w:rsidRDefault="007A6B5D" w:rsidP="00DB0221">
      <w:pPr>
        <w:pStyle w:val="NormalWeb"/>
        <w:numPr>
          <w:ilvl w:val="0"/>
          <w:numId w:val="10"/>
        </w:numPr>
      </w:pPr>
      <w:r w:rsidRPr="00696140">
        <w:t>sangat adaptif terhadap konteks sekolah</w:t>
      </w:r>
    </w:p>
    <w:p w:rsidR="007A6B5D" w:rsidRPr="00696140" w:rsidRDefault="007A6B5D" w:rsidP="007A6B5D">
      <w:pPr>
        <w:pStyle w:val="NormalWeb"/>
      </w:pPr>
      <w:r w:rsidRPr="00696140">
        <w:t>Ini membuat Kemp unggul dalam:</w:t>
      </w:r>
    </w:p>
    <w:p w:rsidR="007A6B5D" w:rsidRPr="00696140" w:rsidRDefault="007A6B5D" w:rsidP="00DB0221">
      <w:pPr>
        <w:pStyle w:val="NormalWeb"/>
        <w:numPr>
          <w:ilvl w:val="0"/>
          <w:numId w:val="11"/>
        </w:numPr>
      </w:pPr>
      <w:r w:rsidRPr="00696140">
        <w:t>kurikulum luas</w:t>
      </w:r>
    </w:p>
    <w:p w:rsidR="007A6B5D" w:rsidRPr="00696140" w:rsidRDefault="007A6B5D" w:rsidP="00DB0221">
      <w:pPr>
        <w:pStyle w:val="NormalWeb"/>
        <w:numPr>
          <w:ilvl w:val="0"/>
          <w:numId w:val="11"/>
        </w:numPr>
      </w:pPr>
      <w:r w:rsidRPr="00696140">
        <w:lastRenderedPageBreak/>
        <w:t>diferensiasi</w:t>
      </w:r>
    </w:p>
    <w:p w:rsidR="007A6B5D" w:rsidRPr="00696140" w:rsidRDefault="007A6B5D" w:rsidP="00DB0221">
      <w:pPr>
        <w:pStyle w:val="NormalWeb"/>
        <w:numPr>
          <w:ilvl w:val="0"/>
          <w:numId w:val="11"/>
        </w:numPr>
      </w:pPr>
      <w:r w:rsidRPr="00696140">
        <w:t>penyesuaian media</w:t>
      </w:r>
    </w:p>
    <w:p w:rsidR="007A6B5D" w:rsidRPr="00696140" w:rsidRDefault="007C53B9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Fonts w:ascii="Times New Roman" w:hAnsi="Times New Roman" w:cs="Times New Roman"/>
          <w:sz w:val="24"/>
          <w:szCs w:val="24"/>
        </w:rPr>
        <w:t xml:space="preserve">IV. </w:t>
      </w:r>
      <w:r w:rsidR="007A6B5D" w:rsidRPr="00696140">
        <w:rPr>
          <w:rFonts w:ascii="Times New Roman" w:hAnsi="Times New Roman" w:cs="Times New Roman"/>
          <w:sz w:val="24"/>
          <w:szCs w:val="24"/>
        </w:rPr>
        <w:t>Simpulan Kritis</w:t>
      </w:r>
    </w:p>
    <w:p w:rsidR="007A6B5D" w:rsidRPr="00696140" w:rsidRDefault="007A6B5D" w:rsidP="007A6B5D">
      <w:pPr>
        <w:pStyle w:val="NormalWeb"/>
      </w:pPr>
      <w:r w:rsidRPr="00696140">
        <w:t xml:space="preserve">Model desain pembelajaran </w:t>
      </w:r>
      <w:r w:rsidRPr="00696140">
        <w:rPr>
          <w:rStyle w:val="Strong"/>
        </w:rPr>
        <w:t>J. Kemp</w:t>
      </w:r>
      <w:r w:rsidRPr="00696140">
        <w:t xml:space="preserve"> adalah pendekatan berbasis sistem yang:</w:t>
      </w:r>
    </w:p>
    <w:p w:rsidR="007A6B5D" w:rsidRPr="00696140" w:rsidRDefault="007A6B5D" w:rsidP="00DB0221">
      <w:pPr>
        <w:pStyle w:val="NormalWeb"/>
        <w:numPr>
          <w:ilvl w:val="0"/>
          <w:numId w:val="12"/>
        </w:numPr>
      </w:pPr>
      <w:r w:rsidRPr="00696140">
        <w:rPr>
          <w:rStyle w:val="Strong"/>
        </w:rPr>
        <w:t>holistik</w:t>
      </w:r>
      <w:r w:rsidRPr="00696140">
        <w:t>, mencakup seluruh elemen belajar</w:t>
      </w:r>
    </w:p>
    <w:p w:rsidR="007A6B5D" w:rsidRPr="00696140" w:rsidRDefault="007A6B5D" w:rsidP="00DB0221">
      <w:pPr>
        <w:pStyle w:val="NormalWeb"/>
        <w:numPr>
          <w:ilvl w:val="0"/>
          <w:numId w:val="12"/>
        </w:numPr>
      </w:pPr>
      <w:r w:rsidRPr="00696140">
        <w:rPr>
          <w:rStyle w:val="Strong"/>
        </w:rPr>
        <w:t>fleksibel</w:t>
      </w:r>
      <w:r w:rsidRPr="00696140">
        <w:t>, memungkinkan non-linear design</w:t>
      </w:r>
    </w:p>
    <w:p w:rsidR="007A6B5D" w:rsidRPr="00696140" w:rsidRDefault="007A6B5D" w:rsidP="00DB0221">
      <w:pPr>
        <w:pStyle w:val="NormalWeb"/>
        <w:numPr>
          <w:ilvl w:val="0"/>
          <w:numId w:val="12"/>
        </w:numPr>
      </w:pPr>
      <w:r w:rsidRPr="00696140">
        <w:rPr>
          <w:rStyle w:val="Strong"/>
        </w:rPr>
        <w:t>student-centered</w:t>
      </w:r>
      <w:r w:rsidRPr="00696140">
        <w:t>, berorientasi kebutuhan peserta didik</w:t>
      </w:r>
    </w:p>
    <w:p w:rsidR="007A6B5D" w:rsidRPr="00696140" w:rsidRDefault="007A6B5D" w:rsidP="00DB0221">
      <w:pPr>
        <w:pStyle w:val="NormalWeb"/>
        <w:numPr>
          <w:ilvl w:val="0"/>
          <w:numId w:val="12"/>
        </w:numPr>
      </w:pPr>
      <w:r w:rsidRPr="00696140">
        <w:rPr>
          <w:rStyle w:val="Strong"/>
        </w:rPr>
        <w:t>komprehensif</w:t>
      </w:r>
      <w:r w:rsidRPr="00696140">
        <w:t>, memadukan strategi, media, dan layanan pendukung</w:t>
      </w:r>
    </w:p>
    <w:p w:rsidR="007A6B5D" w:rsidRPr="00696140" w:rsidRDefault="007A6B5D" w:rsidP="007A6B5D">
      <w:pPr>
        <w:pStyle w:val="NormalWeb"/>
      </w:pPr>
      <w:r w:rsidRPr="00696140">
        <w:t>Dibandingkan model lain:</w:t>
      </w:r>
    </w:p>
    <w:p w:rsidR="007A6B5D" w:rsidRPr="00696140" w:rsidRDefault="007A6B5D" w:rsidP="00DB0221">
      <w:pPr>
        <w:pStyle w:val="NormalWeb"/>
        <w:numPr>
          <w:ilvl w:val="0"/>
          <w:numId w:val="13"/>
        </w:numPr>
      </w:pPr>
      <w:r w:rsidRPr="00696140">
        <w:t xml:space="preserve">lebih </w:t>
      </w:r>
      <w:r w:rsidRPr="00696140">
        <w:rPr>
          <w:rStyle w:val="Strong"/>
        </w:rPr>
        <w:t>adaptif</w:t>
      </w:r>
      <w:r w:rsidRPr="00696140">
        <w:t xml:space="preserve"> dibanding ADDIE</w:t>
      </w:r>
    </w:p>
    <w:p w:rsidR="007A6B5D" w:rsidRPr="00696140" w:rsidRDefault="007A6B5D" w:rsidP="00DB0221">
      <w:pPr>
        <w:pStyle w:val="NormalWeb"/>
        <w:numPr>
          <w:ilvl w:val="0"/>
          <w:numId w:val="13"/>
        </w:numPr>
      </w:pPr>
      <w:r w:rsidRPr="00696140">
        <w:t xml:space="preserve">lebih </w:t>
      </w:r>
      <w:r w:rsidRPr="00696140">
        <w:rPr>
          <w:rStyle w:val="Strong"/>
        </w:rPr>
        <w:t>lentur</w:t>
      </w:r>
      <w:r w:rsidRPr="00696140">
        <w:t xml:space="preserve"> dibanding Dick &amp; Carey</w:t>
      </w:r>
    </w:p>
    <w:p w:rsidR="007A6B5D" w:rsidRPr="00696140" w:rsidRDefault="007A6B5D" w:rsidP="00DB0221">
      <w:pPr>
        <w:pStyle w:val="NormalWeb"/>
        <w:numPr>
          <w:ilvl w:val="0"/>
          <w:numId w:val="13"/>
        </w:numPr>
      </w:pPr>
      <w:r w:rsidRPr="00696140">
        <w:t xml:space="preserve">lebih </w:t>
      </w:r>
      <w:r w:rsidRPr="00696140">
        <w:rPr>
          <w:rStyle w:val="Strong"/>
        </w:rPr>
        <w:t>komprehensif</w:t>
      </w:r>
      <w:r w:rsidRPr="00696140">
        <w:t xml:space="preserve"> dibanding ASSURE</w:t>
      </w:r>
    </w:p>
    <w:p w:rsidR="007A6B5D" w:rsidRPr="00696140" w:rsidRDefault="007A6B5D" w:rsidP="007A6B5D">
      <w:pPr>
        <w:pStyle w:val="NormalWeb"/>
      </w:pPr>
      <w:r w:rsidRPr="00696140">
        <w:t>Namun:</w:t>
      </w:r>
    </w:p>
    <w:p w:rsidR="007A6B5D" w:rsidRPr="00696140" w:rsidRDefault="007A6B5D" w:rsidP="00DB0221">
      <w:pPr>
        <w:pStyle w:val="NormalWeb"/>
        <w:numPr>
          <w:ilvl w:val="0"/>
          <w:numId w:val="14"/>
        </w:numPr>
      </w:pPr>
      <w:r w:rsidRPr="00696140">
        <w:t>cukup kompleks untuk pemula</w:t>
      </w:r>
    </w:p>
    <w:p w:rsidR="007A6B5D" w:rsidRPr="00696140" w:rsidRDefault="007A6B5D" w:rsidP="00DB0221">
      <w:pPr>
        <w:pStyle w:val="NormalWeb"/>
        <w:numPr>
          <w:ilvl w:val="0"/>
          <w:numId w:val="14"/>
        </w:numPr>
      </w:pPr>
      <w:r w:rsidRPr="00696140">
        <w:t>membutuhkan analisis mendalam</w:t>
      </w:r>
    </w:p>
    <w:p w:rsidR="007A6B5D" w:rsidRPr="00696140" w:rsidRDefault="007C53B9" w:rsidP="007C53B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Fonts w:ascii="Times New Roman" w:hAnsi="Times New Roman" w:cs="Times New Roman"/>
          <w:sz w:val="24"/>
          <w:szCs w:val="24"/>
        </w:rPr>
        <w:t xml:space="preserve"> </w:t>
      </w:r>
      <w:r w:rsidR="007A6B5D" w:rsidRPr="00696140">
        <w:rPr>
          <w:rFonts w:ascii="Times New Roman" w:hAnsi="Times New Roman" w:cs="Times New Roman"/>
          <w:sz w:val="24"/>
          <w:szCs w:val="24"/>
        </w:rPr>
        <w:t xml:space="preserve">Referensi </w:t>
      </w:r>
    </w:p>
    <w:p w:rsidR="007A6B5D" w:rsidRPr="00696140" w:rsidRDefault="007A6B5D" w:rsidP="00DB0221">
      <w:pPr>
        <w:pStyle w:val="NormalWeb"/>
        <w:numPr>
          <w:ilvl w:val="0"/>
          <w:numId w:val="15"/>
        </w:numPr>
      </w:pPr>
      <w:r w:rsidRPr="00696140">
        <w:t xml:space="preserve">Kemp, J. E., Morrison, G. R., &amp; Ross, S. M. (1994). </w:t>
      </w:r>
      <w:r w:rsidRPr="00696140">
        <w:rPr>
          <w:rStyle w:val="Emphasis"/>
        </w:rPr>
        <w:t>Designing Effective Instruction</w:t>
      </w:r>
      <w:r w:rsidRPr="00696140">
        <w:t>. Merrill Publishing.</w:t>
      </w:r>
    </w:p>
    <w:p w:rsidR="007A6B5D" w:rsidRPr="00696140" w:rsidRDefault="007A6B5D" w:rsidP="00DB0221">
      <w:pPr>
        <w:pStyle w:val="NormalWeb"/>
        <w:numPr>
          <w:ilvl w:val="0"/>
          <w:numId w:val="15"/>
        </w:numPr>
      </w:pPr>
      <w:r w:rsidRPr="00696140">
        <w:t xml:space="preserve">Morrison, G. R., Ross, S. M., &amp; Kemp, J. E. (2007). </w:t>
      </w:r>
      <w:r w:rsidRPr="00696140">
        <w:rPr>
          <w:rStyle w:val="Emphasis"/>
        </w:rPr>
        <w:t>Designing Effective Instruction</w:t>
      </w:r>
      <w:r w:rsidRPr="00696140">
        <w:t xml:space="preserve"> (6th Edition). Wiley.</w:t>
      </w:r>
    </w:p>
    <w:p w:rsidR="007A6B5D" w:rsidRPr="00696140" w:rsidRDefault="007A6B5D" w:rsidP="00DB0221">
      <w:pPr>
        <w:pStyle w:val="NormalWeb"/>
        <w:numPr>
          <w:ilvl w:val="0"/>
          <w:numId w:val="15"/>
        </w:numPr>
      </w:pPr>
      <w:r w:rsidRPr="00696140">
        <w:t xml:space="preserve">Dick, W., Carey, L., &amp; Carey, J. O. (2014). </w:t>
      </w:r>
      <w:r w:rsidRPr="00696140">
        <w:rPr>
          <w:rStyle w:val="Emphasis"/>
        </w:rPr>
        <w:t>The Systematic Design of Instruction</w:t>
      </w:r>
      <w:r w:rsidRPr="00696140">
        <w:t>. Pearson.</w:t>
      </w:r>
    </w:p>
    <w:p w:rsidR="007A6B5D" w:rsidRPr="00696140" w:rsidRDefault="007A6B5D" w:rsidP="00DB0221">
      <w:pPr>
        <w:pStyle w:val="NormalWeb"/>
        <w:numPr>
          <w:ilvl w:val="0"/>
          <w:numId w:val="15"/>
        </w:numPr>
      </w:pPr>
      <w:r w:rsidRPr="00696140">
        <w:t xml:space="preserve">Heinich, R., Molenda, M., Russell, J. D., &amp; Smaldino, S. (2002). </w:t>
      </w:r>
      <w:r w:rsidRPr="00696140">
        <w:rPr>
          <w:rStyle w:val="Emphasis"/>
        </w:rPr>
        <w:t>Instructional Media and Technologies for Learning</w:t>
      </w:r>
      <w:r w:rsidRPr="00696140">
        <w:t>. Merrill/Prentice Hall.</w:t>
      </w:r>
    </w:p>
    <w:p w:rsidR="007A6B5D" w:rsidRPr="00696140" w:rsidRDefault="007A6B5D" w:rsidP="00DB0221">
      <w:pPr>
        <w:pStyle w:val="NormalWeb"/>
        <w:numPr>
          <w:ilvl w:val="0"/>
          <w:numId w:val="15"/>
        </w:numPr>
      </w:pPr>
      <w:r w:rsidRPr="00696140">
        <w:t xml:space="preserve">Branch, R. M. (2009). </w:t>
      </w:r>
      <w:r w:rsidRPr="00696140">
        <w:rPr>
          <w:rStyle w:val="Emphasis"/>
        </w:rPr>
        <w:t>Instructional Design: The ADDIE Approach</w:t>
      </w:r>
      <w:r w:rsidRPr="00696140">
        <w:t>. Springer.</w:t>
      </w:r>
    </w:p>
    <w:p w:rsidR="007A6B5D" w:rsidRPr="00696140" w:rsidRDefault="007A6B5D" w:rsidP="00DB0221">
      <w:pPr>
        <w:pStyle w:val="NormalWeb"/>
        <w:numPr>
          <w:ilvl w:val="0"/>
          <w:numId w:val="16"/>
        </w:numPr>
      </w:pPr>
      <w:r w:rsidRPr="00696140">
        <w:t xml:space="preserve">Gustafson, K. L., &amp; Branch, R. M. (2002). </w:t>
      </w:r>
      <w:r w:rsidRPr="00696140">
        <w:rPr>
          <w:rStyle w:val="Emphasis"/>
        </w:rPr>
        <w:t>Survey of Instructional Development Models</w:t>
      </w:r>
      <w:r w:rsidRPr="00696140">
        <w:t>. ERIC Clearinghouse.</w:t>
      </w:r>
    </w:p>
    <w:p w:rsidR="007A6B5D" w:rsidRPr="00696140" w:rsidRDefault="007A6B5D" w:rsidP="00DB0221">
      <w:pPr>
        <w:pStyle w:val="NormalWeb"/>
        <w:numPr>
          <w:ilvl w:val="0"/>
          <w:numId w:val="16"/>
        </w:numPr>
      </w:pPr>
      <w:r w:rsidRPr="00696140">
        <w:t xml:space="preserve">Seels, B., &amp; Glasgow, Z. (1998). </w:t>
      </w:r>
      <w:r w:rsidRPr="00696140">
        <w:rPr>
          <w:rStyle w:val="Emphasis"/>
        </w:rPr>
        <w:t>Foundations of Instructional Technology</w:t>
      </w:r>
      <w:r w:rsidRPr="00696140">
        <w:t>. Merrill.</w:t>
      </w:r>
    </w:p>
    <w:p w:rsidR="007A6B5D" w:rsidRPr="00696140" w:rsidRDefault="007A6B5D" w:rsidP="00DB0221">
      <w:pPr>
        <w:pStyle w:val="NormalWeb"/>
        <w:numPr>
          <w:ilvl w:val="0"/>
          <w:numId w:val="16"/>
        </w:numPr>
      </w:pPr>
      <w:r w:rsidRPr="00696140">
        <w:t xml:space="preserve">Molenda, M. (2003). "In Search of the Elusive ADDIE Model". </w:t>
      </w:r>
      <w:r w:rsidRPr="00696140">
        <w:rPr>
          <w:rStyle w:val="Emphasis"/>
        </w:rPr>
        <w:t>Performance Improvement</w:t>
      </w:r>
      <w:r w:rsidRPr="00696140">
        <w:t>.</w:t>
      </w:r>
    </w:p>
    <w:p w:rsidR="007A6B5D" w:rsidRPr="00696140" w:rsidRDefault="007A6B5D" w:rsidP="00DB0221">
      <w:pPr>
        <w:pStyle w:val="NormalWeb"/>
        <w:numPr>
          <w:ilvl w:val="0"/>
          <w:numId w:val="17"/>
        </w:numPr>
      </w:pPr>
      <w:r w:rsidRPr="00696140">
        <w:t xml:space="preserve">Association for Educational Communications &amp; Technology (AECT). (2014). </w:t>
      </w:r>
      <w:r w:rsidRPr="00696140">
        <w:rPr>
          <w:rStyle w:val="Emphasis"/>
        </w:rPr>
        <w:t>Instructional Design Glossary</w:t>
      </w:r>
      <w:r w:rsidRPr="00696140">
        <w:t>.</w:t>
      </w:r>
    </w:p>
    <w:p w:rsidR="007A6B5D" w:rsidRPr="00696140" w:rsidRDefault="007A6B5D" w:rsidP="00DB0221">
      <w:pPr>
        <w:pStyle w:val="NormalWeb"/>
        <w:numPr>
          <w:ilvl w:val="0"/>
          <w:numId w:val="17"/>
        </w:numPr>
      </w:pPr>
      <w:r w:rsidRPr="00696140">
        <w:lastRenderedPageBreak/>
        <w:t>University of Oklahoma. “The Kemp Model Overview” (web learning module).</w:t>
      </w:r>
    </w:p>
    <w:p w:rsidR="007A6B5D" w:rsidRPr="00696140" w:rsidRDefault="007A6B5D" w:rsidP="007A6B5D"/>
    <w:p w:rsidR="007A6B5D" w:rsidRPr="00696140" w:rsidRDefault="007A6B5D" w:rsidP="007A6B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6140">
        <w:rPr>
          <w:rFonts w:ascii="Cambria" w:hAnsi="Cambria" w:cs="Times New Roman"/>
          <w:sz w:val="24"/>
          <w:szCs w:val="24"/>
        </w:rPr>
        <w:t>🏁</w:t>
      </w:r>
      <w:r w:rsidRPr="00696140">
        <w:rPr>
          <w:rFonts w:ascii="Times New Roman" w:hAnsi="Times New Roman" w:cs="Times New Roman"/>
          <w:sz w:val="24"/>
          <w:szCs w:val="24"/>
        </w:rPr>
        <w:t xml:space="preserve"> Penutup</w:t>
      </w:r>
    </w:p>
    <w:p w:rsidR="007A6B5D" w:rsidRPr="00696140" w:rsidRDefault="007A6B5D" w:rsidP="007A6B5D">
      <w:pPr>
        <w:pStyle w:val="NormalWeb"/>
      </w:pPr>
      <w:r w:rsidRPr="00696140">
        <w:t>Dengan perspektif yang komprehensif, model Kemp efektif untuk:</w:t>
      </w:r>
    </w:p>
    <w:p w:rsidR="007A6B5D" w:rsidRPr="00696140" w:rsidRDefault="007A6B5D" w:rsidP="00DB0221">
      <w:pPr>
        <w:pStyle w:val="NormalWeb"/>
        <w:numPr>
          <w:ilvl w:val="0"/>
          <w:numId w:val="18"/>
        </w:numPr>
      </w:pPr>
      <w:r w:rsidRPr="00696140">
        <w:t>pengembangan kurikulum berbasis kebutuhan</w:t>
      </w:r>
    </w:p>
    <w:p w:rsidR="007A6B5D" w:rsidRPr="00696140" w:rsidRDefault="007A6B5D" w:rsidP="00DB0221">
      <w:pPr>
        <w:pStyle w:val="NormalWeb"/>
        <w:numPr>
          <w:ilvl w:val="0"/>
          <w:numId w:val="18"/>
        </w:numPr>
      </w:pPr>
      <w:r w:rsidRPr="00696140">
        <w:t>desain pembelajaran adaptif</w:t>
      </w:r>
    </w:p>
    <w:p w:rsidR="007A6B5D" w:rsidRPr="00696140" w:rsidRDefault="007A6B5D" w:rsidP="00DB0221">
      <w:pPr>
        <w:pStyle w:val="NormalWeb"/>
        <w:numPr>
          <w:ilvl w:val="0"/>
          <w:numId w:val="18"/>
        </w:numPr>
      </w:pPr>
      <w:r w:rsidRPr="00696140">
        <w:t>e-learning dan blended learning</w:t>
      </w:r>
    </w:p>
    <w:p w:rsidR="007A6B5D" w:rsidRPr="00696140" w:rsidRDefault="007A6B5D" w:rsidP="007A6B5D">
      <w:pPr>
        <w:spacing w:line="360" w:lineRule="auto"/>
      </w:pPr>
    </w:p>
    <w:sectPr w:rsidR="007A6B5D" w:rsidRPr="00696140" w:rsidSect="001F3658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21" w:rsidRDefault="00DB0221" w:rsidP="00037415">
      <w:r>
        <w:separator/>
      </w:r>
    </w:p>
  </w:endnote>
  <w:endnote w:type="continuationSeparator" w:id="1">
    <w:p w:rsidR="00DB0221" w:rsidRDefault="00DB0221" w:rsidP="0003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21" w:rsidRDefault="00DB0221" w:rsidP="00037415">
      <w:r>
        <w:separator/>
      </w:r>
    </w:p>
  </w:footnote>
  <w:footnote w:type="continuationSeparator" w:id="1">
    <w:p w:rsidR="00DB0221" w:rsidRDefault="00DB0221" w:rsidP="00037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B9B"/>
    <w:multiLevelType w:val="multilevel"/>
    <w:tmpl w:val="BA7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52D56"/>
    <w:multiLevelType w:val="multilevel"/>
    <w:tmpl w:val="E12A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2290A"/>
    <w:multiLevelType w:val="multilevel"/>
    <w:tmpl w:val="510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F1CEF"/>
    <w:multiLevelType w:val="multilevel"/>
    <w:tmpl w:val="671C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402B6"/>
    <w:multiLevelType w:val="multilevel"/>
    <w:tmpl w:val="560ED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D1E14"/>
    <w:multiLevelType w:val="multilevel"/>
    <w:tmpl w:val="309C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021C3"/>
    <w:multiLevelType w:val="multilevel"/>
    <w:tmpl w:val="0068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B3243"/>
    <w:multiLevelType w:val="multilevel"/>
    <w:tmpl w:val="EBEA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04624"/>
    <w:multiLevelType w:val="multilevel"/>
    <w:tmpl w:val="2DA8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0789A"/>
    <w:multiLevelType w:val="multilevel"/>
    <w:tmpl w:val="1B7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971D7E"/>
    <w:multiLevelType w:val="multilevel"/>
    <w:tmpl w:val="3904A8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A01D3"/>
    <w:multiLevelType w:val="multilevel"/>
    <w:tmpl w:val="571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32A93"/>
    <w:multiLevelType w:val="multilevel"/>
    <w:tmpl w:val="20E2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725DB1"/>
    <w:multiLevelType w:val="multilevel"/>
    <w:tmpl w:val="5320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44BCA"/>
    <w:multiLevelType w:val="multilevel"/>
    <w:tmpl w:val="A468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77CCB"/>
    <w:multiLevelType w:val="multilevel"/>
    <w:tmpl w:val="7CDA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013BBA"/>
    <w:multiLevelType w:val="multilevel"/>
    <w:tmpl w:val="161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8B2DBF"/>
    <w:multiLevelType w:val="multilevel"/>
    <w:tmpl w:val="4C6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7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1"/>
  </w:num>
  <w:num w:numId="12">
    <w:abstractNumId w:val="5"/>
  </w:num>
  <w:num w:numId="13">
    <w:abstractNumId w:val="15"/>
  </w:num>
  <w:num w:numId="14">
    <w:abstractNumId w:val="2"/>
  </w:num>
  <w:num w:numId="15">
    <w:abstractNumId w:val="3"/>
  </w:num>
  <w:num w:numId="16">
    <w:abstractNumId w:val="4"/>
  </w:num>
  <w:num w:numId="17">
    <w:abstractNumId w:val="10"/>
  </w:num>
  <w:num w:numId="1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FD5"/>
    <w:rsid w:val="00037415"/>
    <w:rsid w:val="0007619D"/>
    <w:rsid w:val="00094B3E"/>
    <w:rsid w:val="000C5795"/>
    <w:rsid w:val="000F4D25"/>
    <w:rsid w:val="00105E2D"/>
    <w:rsid w:val="00117B29"/>
    <w:rsid w:val="00146017"/>
    <w:rsid w:val="00146DE4"/>
    <w:rsid w:val="001627D3"/>
    <w:rsid w:val="001C46A9"/>
    <w:rsid w:val="001E5A44"/>
    <w:rsid w:val="001F3658"/>
    <w:rsid w:val="002241AB"/>
    <w:rsid w:val="002264A2"/>
    <w:rsid w:val="0023564D"/>
    <w:rsid w:val="002470E1"/>
    <w:rsid w:val="00251112"/>
    <w:rsid w:val="00266277"/>
    <w:rsid w:val="00271081"/>
    <w:rsid w:val="00280951"/>
    <w:rsid w:val="002A6C15"/>
    <w:rsid w:val="002B17BF"/>
    <w:rsid w:val="002D6D76"/>
    <w:rsid w:val="002E6BF8"/>
    <w:rsid w:val="0032354F"/>
    <w:rsid w:val="00335A1E"/>
    <w:rsid w:val="00393878"/>
    <w:rsid w:val="003F5BE7"/>
    <w:rsid w:val="00412DF7"/>
    <w:rsid w:val="004200B3"/>
    <w:rsid w:val="00431BB2"/>
    <w:rsid w:val="00440BCD"/>
    <w:rsid w:val="00441B8B"/>
    <w:rsid w:val="00470FBD"/>
    <w:rsid w:val="00471A00"/>
    <w:rsid w:val="00472306"/>
    <w:rsid w:val="00486B8F"/>
    <w:rsid w:val="004964E1"/>
    <w:rsid w:val="00496D19"/>
    <w:rsid w:val="00497055"/>
    <w:rsid w:val="004C3ED1"/>
    <w:rsid w:val="005736A9"/>
    <w:rsid w:val="00582D93"/>
    <w:rsid w:val="00597711"/>
    <w:rsid w:val="005F5758"/>
    <w:rsid w:val="00610748"/>
    <w:rsid w:val="00630432"/>
    <w:rsid w:val="006419FC"/>
    <w:rsid w:val="00663FD5"/>
    <w:rsid w:val="00696140"/>
    <w:rsid w:val="006B3E3B"/>
    <w:rsid w:val="006B7F01"/>
    <w:rsid w:val="006D28D1"/>
    <w:rsid w:val="007532CB"/>
    <w:rsid w:val="007A0A23"/>
    <w:rsid w:val="007A31DB"/>
    <w:rsid w:val="007A6B5D"/>
    <w:rsid w:val="007C53B9"/>
    <w:rsid w:val="007C6973"/>
    <w:rsid w:val="007E4264"/>
    <w:rsid w:val="007F1841"/>
    <w:rsid w:val="007F1BC7"/>
    <w:rsid w:val="008258DA"/>
    <w:rsid w:val="00834D57"/>
    <w:rsid w:val="00870C3A"/>
    <w:rsid w:val="008A5F81"/>
    <w:rsid w:val="008B3A0A"/>
    <w:rsid w:val="00905DEC"/>
    <w:rsid w:val="009523DD"/>
    <w:rsid w:val="00966D69"/>
    <w:rsid w:val="00972DB7"/>
    <w:rsid w:val="009814DF"/>
    <w:rsid w:val="009A5820"/>
    <w:rsid w:val="009C58D7"/>
    <w:rsid w:val="009D3FF7"/>
    <w:rsid w:val="00A25232"/>
    <w:rsid w:val="00A34799"/>
    <w:rsid w:val="00A44180"/>
    <w:rsid w:val="00A65DFA"/>
    <w:rsid w:val="00A83820"/>
    <w:rsid w:val="00AC2DE3"/>
    <w:rsid w:val="00AC7D0C"/>
    <w:rsid w:val="00B104D7"/>
    <w:rsid w:val="00B11B02"/>
    <w:rsid w:val="00B2794E"/>
    <w:rsid w:val="00BC49BC"/>
    <w:rsid w:val="00C04A69"/>
    <w:rsid w:val="00C07358"/>
    <w:rsid w:val="00C15289"/>
    <w:rsid w:val="00C50306"/>
    <w:rsid w:val="00C651FB"/>
    <w:rsid w:val="00CA7F9A"/>
    <w:rsid w:val="00CD79B4"/>
    <w:rsid w:val="00CF441D"/>
    <w:rsid w:val="00D0719C"/>
    <w:rsid w:val="00D25EBE"/>
    <w:rsid w:val="00D64B06"/>
    <w:rsid w:val="00D92C9E"/>
    <w:rsid w:val="00DB0221"/>
    <w:rsid w:val="00DC1EFC"/>
    <w:rsid w:val="00DC7254"/>
    <w:rsid w:val="00DE0F8B"/>
    <w:rsid w:val="00DF720C"/>
    <w:rsid w:val="00E37FC7"/>
    <w:rsid w:val="00E700BB"/>
    <w:rsid w:val="00E835E1"/>
    <w:rsid w:val="00ED7960"/>
    <w:rsid w:val="00EF3FCB"/>
    <w:rsid w:val="00FA5899"/>
    <w:rsid w:val="00FC4FC1"/>
    <w:rsid w:val="00FC5153"/>
    <w:rsid w:val="00FD7F2A"/>
    <w:rsid w:val="00FE4E8B"/>
    <w:rsid w:val="00FF2911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B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31B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B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B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3FD5"/>
    <w:rPr>
      <w:color w:val="0000FF"/>
      <w:u w:val="single"/>
    </w:rPr>
  </w:style>
  <w:style w:type="table" w:styleId="TableGrid">
    <w:name w:val="Table Grid"/>
    <w:basedOn w:val="TableNormal"/>
    <w:uiPriority w:val="59"/>
    <w:rsid w:val="00597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4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37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41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31BB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431BB2"/>
    <w:rPr>
      <w:b/>
      <w:bCs/>
    </w:rPr>
  </w:style>
  <w:style w:type="paragraph" w:styleId="NormalWeb">
    <w:name w:val="Normal (Web)"/>
    <w:basedOn w:val="Normal"/>
    <w:uiPriority w:val="99"/>
    <w:unhideWhenUsed/>
    <w:rsid w:val="00431BB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1BB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DA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6B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B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B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15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3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8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8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6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64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B384-E873-4104-A5E6-49800959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2025-10-09T00:38:00Z</cp:lastPrinted>
  <dcterms:created xsi:type="dcterms:W3CDTF">2025-09-08T08:46:00Z</dcterms:created>
  <dcterms:modified xsi:type="dcterms:W3CDTF">2025-10-24T02:38:00Z</dcterms:modified>
</cp:coreProperties>
</file>