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ED14F">
      <w:pPr>
        <w:pStyle w:val="2"/>
      </w:pPr>
      <w:r>
        <w:t>Analisis Struktur Pasar di Indonesia</w:t>
      </w:r>
    </w:p>
    <w:p w14:paraId="6F142CBE">
      <w:pPr/>
      <w:r>
        <w:br w:type="textWrapping"/>
      </w:r>
      <w:r>
        <w:t>Nama: Berliana</w:t>
      </w:r>
      <w:r>
        <w:br w:type="textWrapping"/>
      </w:r>
      <w:r>
        <w:t>NPM: 2253031004</w:t>
      </w:r>
      <w:r>
        <w:br w:type="textWrapping"/>
      </w:r>
      <w:r>
        <w:br w:type="textWrapping"/>
      </w:r>
      <w:r>
        <w:t xml:space="preserve">Indonesia memiliki berbagai sektor industri yang mencerminkan jenis-jenis struktur pasar yang berbeda-beda. </w:t>
      </w:r>
      <w:r>
        <w:br w:type="textWrapping"/>
      </w:r>
      <w:r>
        <w:t xml:space="preserve">Di sektor pertanian, khususnya komoditas seperti padi dan cabai, ribuan petani memproduksi barang yang relatif homogen dan bersaing di pasar terbuka. </w:t>
      </w:r>
      <w:r>
        <w:br w:type="textWrapping"/>
      </w:r>
      <w:r>
        <w:t xml:space="preserve">Sebaliknya, sektor transportasi online didominasi oleh dua perusahaan besar: Gojek dan Grab, yang terus bersaing melalui inovasi dan strategi harga. </w:t>
      </w:r>
      <w:r>
        <w:br w:type="textWrapping"/>
      </w:r>
      <w:r>
        <w:t>Di sisi lain, PT PLN (Persero) adalah satu-satunya penyedia listrik di sebagian besar wilayah Indonesia, yang memonopoli pasar listrik.</w:t>
      </w:r>
      <w:r>
        <w:br w:type="textWrapping"/>
      </w:r>
      <w:r>
        <w:br w:type="textWrapping"/>
      </w:r>
      <w:r>
        <w:t>1. Struktur Pasar:</w:t>
      </w:r>
      <w:r>
        <w:br w:type="textWrapping"/>
      </w:r>
      <w:r>
        <w:t>a) Petani cabai di Jawa Barat → Persaingan Sempurna</w:t>
      </w:r>
      <w:r>
        <w:br w:type="textWrapping"/>
      </w:r>
      <w:r>
        <w:t>b) PT PLN (Persero) → Monopoli Alami</w:t>
      </w:r>
      <w:r>
        <w:br w:type="textWrapping"/>
      </w:r>
      <w:r>
        <w:t>c) Gojek dan Grab → Oligopoli/Duopoli</w:t>
      </w:r>
      <w:r>
        <w:br w:type="textWrapping"/>
      </w:r>
      <w:r>
        <w:br w:type="textWrapping"/>
      </w:r>
      <w:r>
        <w:t>2. Kelebihan dan Kekurangan:</w:t>
      </w:r>
      <w:r>
        <w:br w:type="textWrapping"/>
      </w:r>
      <w:r>
        <w:t>- Petani cabai: Harga efisien bagi konsumen, tapi pendapatan petani tidak stabil.</w:t>
      </w:r>
      <w:r>
        <w:br w:type="textWrapping"/>
      </w:r>
      <w:r>
        <w:t>- PLN: Efisien secara skala besar, tetapi berisiko inefisiensi dan harga tinggi tanpa pengawasan.</w:t>
      </w:r>
      <w:r>
        <w:br w:type="textWrapping"/>
      </w:r>
      <w:r>
        <w:t>- Gojek &amp; Grab: Mendorong inovasi, namun bisa menimbulkan kekuatan pasar dan potensi kenaikan harga.</w:t>
      </w:r>
      <w:r>
        <w:br w:type="textWrapping"/>
      </w:r>
      <w:r>
        <w:br w:type="textWrapping"/>
      </w:r>
      <w:r>
        <w:t>3. Rekomendasi Kebijakan:</w:t>
      </w:r>
      <w:r>
        <w:br w:type="textWrapping"/>
      </w:r>
      <w:r>
        <w:t>- Transportasi Online: Terapkan interoperabilitas data, aturan komisi transparan, dan pengawasan antitrust.</w:t>
      </w:r>
      <w:r>
        <w:br w:type="textWrapping"/>
      </w:r>
      <w:r>
        <w:t>- Sektor Listrik: Pertahankan monopoli jaringan namun buka kompetisi pembangkitan dan tetapkan tarif berbasis biaya.</w:t>
      </w:r>
      <w:r>
        <w:br w:type="textWrapping"/>
      </w:r>
      <w:r>
        <w:t>- Pertanian: Bentuk koperasi modern dan dukungan akses pasar agar petani tetap kompetitif.</w:t>
      </w:r>
      <w:r>
        <w:br w:type="textWrapping"/>
      </w:r>
      <w:r>
        <w:br w:type="textWrapping"/>
      </w:r>
      <w:r>
        <w:t>4. Potensi Perubahan Pasar:</w:t>
      </w:r>
      <w:r>
        <w:br w:type="textWrapping"/>
      </w:r>
      <w:r>
        <w:t>Pasar pertanian bisa berubah menjadi oligopoli bila perusahaan besar menguasai rantai pasok melalui kontrak pertanian, investasi teknologi, atau platform digital yang mendominasi distribusi.</w:t>
      </w:r>
      <w:r>
        <w:br w:type="textWrapping"/>
      </w:r>
      <w:r>
        <w:br w:type="textWrapping"/>
      </w:r>
    </w:p>
    <w:p w14:paraId="4DD280E0">
      <w:pPr/>
    </w:p>
    <w:p w14:paraId="1DC5D9F3">
      <w:pPr/>
      <w:bookmarkStart w:id="0" w:name="_GoBack"/>
      <w:bookmarkEnd w:id="0"/>
      <w:r>
        <w:t>Kesimpulan:</w:t>
      </w:r>
      <w:r>
        <w:br w:type="textWrapping"/>
      </w:r>
      <w:r>
        <w:t>Pemerintah perlu menjaga keseimbangan antara efisiensi ekonomi dan kesejahteraan sosial dengan regulasi yang tepat di setiap struktur pasar.</w:t>
      </w:r>
      <w:r>
        <w:br w:type="textWrapping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ＭＳ 明朝"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ゴシック"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7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2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unhideWhenUsed/>
    <w:uiPriority w:val="1"/>
  </w:style>
  <w:style w:type="table" w:default="1" w:styleId="3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144"/>
    <w:unhideWhenUsed/>
    <w:uiPriority w:val="99"/>
    <w:pPr>
      <w:spacing w:after="120"/>
    </w:pPr>
  </w:style>
  <w:style w:type="paragraph" w:styleId="12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3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4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7">
    <w:name w:val="List"/>
    <w:basedOn w:val="1"/>
    <w:unhideWhenUsed/>
    <w:uiPriority w:val="99"/>
    <w:pPr>
      <w:ind w:left="360" w:hanging="360"/>
      <w:contextualSpacing/>
    </w:pPr>
  </w:style>
  <w:style w:type="paragraph" w:styleId="18">
    <w:name w:val="List 2"/>
    <w:basedOn w:val="1"/>
    <w:unhideWhenUsed/>
    <w:uiPriority w:val="99"/>
    <w:pPr>
      <w:ind w:left="720" w:hanging="360"/>
      <w:contextualSpacing/>
    </w:pPr>
  </w:style>
  <w:style w:type="paragraph" w:styleId="19">
    <w:name w:val="List 3"/>
    <w:basedOn w:val="1"/>
    <w:unhideWhenUsed/>
    <w:uiPriority w:val="99"/>
    <w:pPr>
      <w:ind w:left="1080" w:hanging="360"/>
      <w:contextualSpacing/>
    </w:pPr>
  </w:style>
  <w:style w:type="paragraph" w:styleId="20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1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2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3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4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5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6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7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0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Emphasis"/>
    <w:basedOn w:val="32"/>
    <w:qFormat/>
    <w:uiPriority w:val="20"/>
    <w:rPr>
      <w:i/>
      <w:iCs/>
    </w:rPr>
  </w:style>
  <w:style w:type="character" w:styleId="34">
    <w:name w:val="Strong"/>
    <w:basedOn w:val="32"/>
    <w:qFormat/>
    <w:uiPriority w:val="22"/>
    <w:rPr>
      <w:b/>
      <w:bCs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6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32"/>
    <w:link w:val="16"/>
    <w:uiPriority w:val="99"/>
  </w:style>
  <w:style w:type="character" w:customStyle="1" w:styleId="136">
    <w:name w:val="Footer Char"/>
    <w:basedOn w:val="32"/>
    <w:link w:val="15"/>
    <w:uiPriority w:val="99"/>
  </w:style>
  <w:style w:type="paragraph" w:customStyle="1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32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3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32"/>
    <w:link w:val="3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32"/>
    <w:link w:val="11"/>
    <w:uiPriority w:val="99"/>
  </w:style>
  <w:style w:type="character" w:customStyle="1" w:styleId="145">
    <w:name w:val="Body Text 2 Char"/>
    <w:basedOn w:val="32"/>
    <w:link w:val="12"/>
    <w:uiPriority w:val="99"/>
  </w:style>
  <w:style w:type="character" w:customStyle="1" w:styleId="146">
    <w:name w:val="Body Text 3 Char"/>
    <w:basedOn w:val="32"/>
    <w:link w:val="13"/>
    <w:uiPriority w:val="99"/>
    <w:rPr>
      <w:sz w:val="16"/>
      <w:szCs w:val="16"/>
    </w:rPr>
  </w:style>
  <w:style w:type="character" w:customStyle="1" w:styleId="147">
    <w:name w:val="Macro Text Char"/>
    <w:basedOn w:val="32"/>
    <w:link w:val="29"/>
    <w:uiPriority w:val="99"/>
    <w:rPr>
      <w:rFonts w:ascii="Courier" w:hAnsi="Courier"/>
      <w:sz w:val="20"/>
      <w:szCs w:val="20"/>
    </w:rPr>
  </w:style>
  <w:style w:type="paragraph" w:customStyle="1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32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32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32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32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32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32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2013-12-24T06:15:00Z</dcterms:created>
  <dc:creator>python-docx</dc:creator>
  <dc:description>generated by python-docx</dc:description>
  <cp:lastModifiedBy>iPad</cp:lastModifiedBy>
  <dcterms:modified xsi:type="dcterms:W3CDTF">2025-10-16T13:42:46Z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43A03F740F3C981BD393F068D269F80C_31</vt:lpwstr>
  </property>
  <property fmtid="{D5CDD505-2E9C-101B-9397-08002B2CF9AE}" pid="3" name="KSOProductBuildVer">
    <vt:lpwstr>2052-11.37.00</vt:lpwstr>
  </property>
</Properties>
</file>