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0B" w:rsidRPr="00E51645" w:rsidRDefault="00E51645">
      <w:pPr>
        <w:pStyle w:val="Title"/>
        <w:rPr>
          <w:rFonts w:ascii="Times New Roman" w:hAnsi="Times New Roman" w:cs="Times New Roman"/>
          <w:sz w:val="36"/>
          <w:szCs w:val="36"/>
        </w:rPr>
      </w:pPr>
      <w:r w:rsidRPr="00E51645">
        <w:rPr>
          <w:rFonts w:ascii="Times New Roman" w:hAnsi="Times New Roman" w:cs="Times New Roman"/>
          <w:sz w:val="36"/>
          <w:szCs w:val="36"/>
        </w:rPr>
        <w:t xml:space="preserve">Resume </w:t>
      </w:r>
      <w:proofErr w:type="spellStart"/>
      <w:r w:rsidRPr="00E51645">
        <w:rPr>
          <w:rFonts w:ascii="Times New Roman" w:hAnsi="Times New Roman" w:cs="Times New Roman"/>
          <w:sz w:val="36"/>
          <w:szCs w:val="36"/>
        </w:rPr>
        <w:t>Makalah</w:t>
      </w:r>
      <w:proofErr w:type="spellEnd"/>
      <w:r w:rsidRPr="00E51645">
        <w:rPr>
          <w:rFonts w:ascii="Times New Roman" w:hAnsi="Times New Roman" w:cs="Times New Roman"/>
          <w:sz w:val="36"/>
          <w:szCs w:val="36"/>
        </w:rPr>
        <w:t xml:space="preserve">: Accounting Basics 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Akuntansi adalah metode pencatatan transaksi keuangan serta penyusunan laporan mengenai aset, kewajiban, dan hasil usaha.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Standar akuntansi mengikuti GAAP (Generally Accepted Accounting Principles).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Penyebab kegagalan bisnis: perencanaan buruk, kurang modal, manajemen lemah, serta minimnya pengetahuan bisnis.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Akuntansi membantu menyajikan informasi bisnis secara sistematis agar manajer dapat membandingkan kinerja dari waktu ke waktu.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E5164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Usaha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Service (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>)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Sales (perdagangan)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Manufacturing (manufaktur/produksi)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Jenis usaha menentukan sistem akuntansi yang digunakan.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E5164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Bisnis</w:t>
      </w:r>
      <w:proofErr w:type="spellEnd"/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Sole Proprietorship (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>)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Partnership (persekutuan)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Corporation (perseroan)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Limited Liability Company (LLC)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Struktur ini memengaruhi sistem akuntansi yang dipakai.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>, pengacara, bankir, agen asuransi, investor, pemerintah, pemasok, hingga asosiasi bisnis.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Menjalankan usaha tanpa dukungan profesional sangat berisiko.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E516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Pencatatan</w:t>
      </w:r>
      <w:proofErr w:type="spellEnd"/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Cash basis dan accrual basis</w:t>
      </w:r>
    </w:p>
    <w:p w:rsid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 xml:space="preserve">- Single-entry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double-entry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besar, petty cash, inventaris, piutang, utang, gaji, aset tetap, dan catatan perjalanan/dokumen bisnis lainnya.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lastRenderedPageBreak/>
        <w:t>Akuntansi Akrual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Pendapatan dicatat saat diperoleh meski kas belum diterima.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Beban dicatat saat terjadi meski belum dibayar.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Berbeda dengan cash basis yang hanya mencatat saat uang diterima/dibayar.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Pembukuan Dasar (Basic Bookkeeping)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Kategori utama: Aset, Liabilitas, Ekuitas pemilik, Pendapatan, Beban.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Langkah pembukuan: Tentukan kategori akun, Pilih akun yang tepat, Catat jumlah dengan benar, Konsisten dan akurat.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Bagan Akun (Chart of Accounts)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Digunakan untuk mengelompokkan akun dalam laporan keuangan.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Umumnya: 100: Aset, 200: Liabilitas, 300: Ekuitas, 400: Pendapatan, 500: Beban.</w:t>
      </w:r>
    </w:p>
    <w:p w:rsidR="00D56E0B" w:rsidRPr="00E51645" w:rsidRDefault="00E51645" w:rsidP="00430C6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 xml:space="preserve">- Contoh akun: Kas, Piutang, Utang, Modal,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, Beban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, </w:t>
      </w:r>
      <w:r w:rsidR="00430C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>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Akuntansi Double-Entry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Setiap transaksi melibatkan dua akun atau lebih.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Prinsip keseimbangan: Aset = Liabilitas + Ekuitas.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Contoh: Investasi modal Rp75.000 → Kas (+) dan Modal (+).</w:t>
      </w:r>
    </w:p>
    <w:p w:rsidR="00D56E0B" w:rsidRPr="00E51645" w:rsidRDefault="00E51645">
      <w:pPr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Contoh: Beli gedung Rp55.000 → Kas berkurang Rp5.000, Gedung (+) Rp50.000, Utang Hipotek (+) Rp50.000.</w:t>
      </w:r>
    </w:p>
    <w:p w:rsidR="00D56E0B" w:rsidRPr="00E51645" w:rsidRDefault="00E5164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Debit dan Kredit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Debit = kiri, Kredit = kanan.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Aturan: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Aset bertambah di debit, berkurang di kredit.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Liabilitas bertambah di kredit, berkurang di debit.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Ekuitas bertambah di kredit, berkurang di debit.</w:t>
      </w:r>
    </w:p>
    <w:p w:rsidR="00D56E0B" w:rsidRPr="00E51645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>- Pendapatan bertambah di kredit, berkurang di debit.</w:t>
      </w:r>
    </w:p>
    <w:p w:rsidR="00D56E0B" w:rsidRDefault="00E51645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645">
        <w:rPr>
          <w:rFonts w:ascii="Times New Roman" w:hAnsi="Times New Roman" w:cs="Times New Roman"/>
          <w:sz w:val="24"/>
          <w:szCs w:val="24"/>
        </w:rPr>
        <w:t xml:space="preserve">- Beban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di debit,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1645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E51645">
        <w:rPr>
          <w:rFonts w:ascii="Times New Roman" w:hAnsi="Times New Roman" w:cs="Times New Roman"/>
          <w:sz w:val="24"/>
          <w:szCs w:val="24"/>
        </w:rPr>
        <w:t>.</w:t>
      </w:r>
    </w:p>
    <w:p w:rsidR="00430C68" w:rsidRDefault="00430C68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C68" w:rsidRDefault="00430C68" w:rsidP="00E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C68" w:rsidRDefault="00430C68" w:rsidP="00430C68">
      <w:pPr>
        <w:pStyle w:val="Title"/>
        <w:spacing w:line="254" w:lineRule="auto"/>
        <w:jc w:val="center"/>
        <w:rPr>
          <w:rFonts w:ascii="Times New Roman" w:hAnsi="Times New Roman" w:cs="Times New Roman"/>
        </w:rPr>
      </w:pPr>
      <w:r w:rsidRPr="00C32189">
        <w:rPr>
          <w:rFonts w:ascii="Times New Roman" w:hAnsi="Times New Roman" w:cs="Times New Roman"/>
          <w:sz w:val="36"/>
          <w:szCs w:val="36"/>
        </w:rPr>
        <w:lastRenderedPageBreak/>
        <w:t>Resume</w:t>
      </w:r>
      <w:r w:rsidRPr="00C32189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36"/>
          <w:szCs w:val="36"/>
        </w:rPr>
        <w:t>Buku</w:t>
      </w:r>
      <w:proofErr w:type="spellEnd"/>
      <w:r w:rsidRPr="00C32189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C32189">
        <w:rPr>
          <w:rFonts w:ascii="Times New Roman" w:hAnsi="Times New Roman" w:cs="Times New Roman"/>
          <w:sz w:val="36"/>
          <w:szCs w:val="36"/>
        </w:rPr>
        <w:t>Accounting</w:t>
      </w:r>
      <w:r w:rsidRPr="00C32189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C32189">
        <w:rPr>
          <w:rFonts w:ascii="Times New Roman" w:hAnsi="Times New Roman" w:cs="Times New Roman"/>
          <w:sz w:val="36"/>
          <w:szCs w:val="36"/>
        </w:rPr>
        <w:t>Principles:</w:t>
      </w:r>
      <w:r w:rsidRPr="00C32189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C32189">
        <w:rPr>
          <w:rFonts w:ascii="Times New Roman" w:hAnsi="Times New Roman" w:cs="Times New Roman"/>
          <w:sz w:val="36"/>
          <w:szCs w:val="36"/>
        </w:rPr>
        <w:t>A</w:t>
      </w:r>
      <w:r w:rsidRPr="00C32189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C32189">
        <w:rPr>
          <w:rFonts w:ascii="Times New Roman" w:hAnsi="Times New Roman" w:cs="Times New Roman"/>
          <w:sz w:val="36"/>
          <w:szCs w:val="36"/>
        </w:rPr>
        <w:t>Business Perspective (Vol. 1 – Financial Accounting)</w:t>
      </w:r>
    </w:p>
    <w:p w:rsidR="00430C68" w:rsidRPr="00C32189" w:rsidRDefault="00430C68" w:rsidP="00430C68">
      <w:pPr>
        <w:pStyle w:val="Title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0C68" w:rsidRPr="00C32189" w:rsidRDefault="00430C68" w:rsidP="00430C68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222"/>
        </w:tabs>
        <w:autoSpaceDE w:val="0"/>
        <w:autoSpaceDN w:val="0"/>
        <w:spacing w:before="353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Pendahuluan</w:t>
      </w:r>
      <w:proofErr w:type="spellEnd"/>
    </w:p>
    <w:p w:rsidR="00430C68" w:rsidRPr="00C32189" w:rsidRDefault="00430C68" w:rsidP="00430C68">
      <w:pPr>
        <w:pStyle w:val="BodyText"/>
        <w:ind w:right="5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internal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(investor,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30C68" w:rsidRPr="00C32189" w:rsidRDefault="00430C68" w:rsidP="00430C68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proses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</w:p>
    <w:p w:rsidR="00430C68" w:rsidRPr="00C32189" w:rsidRDefault="00430C68" w:rsidP="00430C68">
      <w:pPr>
        <w:pStyle w:val="BodyText"/>
        <w:spacing w:before="2"/>
        <w:ind w:right="5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zaman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tonggak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(double-entry)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Luca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Pacioli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(1494).</w:t>
      </w:r>
      <w:proofErr w:type="gramEnd"/>
    </w:p>
    <w:p w:rsidR="00430C68" w:rsidRPr="00C32189" w:rsidRDefault="00430C68" w:rsidP="00430C68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430C68" w:rsidRPr="00C32189" w:rsidRDefault="00430C68" w:rsidP="00430C68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222"/>
        </w:tabs>
        <w:autoSpaceDE w:val="0"/>
        <w:autoSpaceDN w:val="0"/>
        <w:spacing w:before="1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C32189" w:rsidRDefault="00430C68" w:rsidP="00430C68">
      <w:pPr>
        <w:pStyle w:val="BodyText"/>
        <w:ind w:right="5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audit,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321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0C68" w:rsidRPr="00C32189" w:rsidRDefault="00430C68" w:rsidP="00430C68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meliputi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(auditor,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konsultan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pajak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budgeting).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nirlaba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2189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sosial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peneliti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30C68" w:rsidRPr="00C32189" w:rsidRDefault="00430C68" w:rsidP="00430C6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: CPA, CMA,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>CIA.</w:t>
      </w:r>
    </w:p>
    <w:p w:rsidR="00430C68" w:rsidRPr="00C32189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C32189" w:rsidRDefault="00430C68" w:rsidP="00430C68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Manajerial</w:t>
      </w:r>
      <w:proofErr w:type="spellEnd"/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neraca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ekuitas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after="0"/>
        <w:ind w:left="0" w:right="237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internal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 pricing).</w:t>
      </w:r>
    </w:p>
    <w:p w:rsidR="00430C68" w:rsidRPr="00C32189" w:rsidRDefault="00430C68" w:rsidP="00430C68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:rsidR="00430C68" w:rsidRPr="00C32189" w:rsidRDefault="00430C68" w:rsidP="00430C68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C32189" w:rsidRDefault="00430C68" w:rsidP="00430C68">
      <w:pPr>
        <w:pStyle w:val="BodyText"/>
        <w:ind w:right="5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GAAP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(Generally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Accepted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Accounting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Principles)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0C68" w:rsidRPr="00C32189" w:rsidRDefault="00430C68" w:rsidP="00430C68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berperan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t xml:space="preserve">FASB (Financial Accounting Standards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Board)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t xml:space="preserve">SEC (Securities and Exchange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Commission)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t xml:space="preserve">GASB (Governmental Accounting Standards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Board)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t>AICPA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 xml:space="preserve">(American Institute of Certified Public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Accountants)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t xml:space="preserve">AAA (American Accounting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Association)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lastRenderedPageBreak/>
        <w:t xml:space="preserve">FEI (Financial Executives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Institute)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C32189">
        <w:rPr>
          <w:rFonts w:ascii="Times New Roman" w:hAnsi="Times New Roman" w:cs="Times New Roman"/>
          <w:sz w:val="24"/>
          <w:szCs w:val="24"/>
        </w:rPr>
        <w:t xml:space="preserve">IMA (Institute of Management </w:t>
      </w:r>
      <w:r w:rsidRPr="00C32189">
        <w:rPr>
          <w:rFonts w:ascii="Times New Roman" w:hAnsi="Times New Roman" w:cs="Times New Roman"/>
          <w:spacing w:val="-2"/>
          <w:sz w:val="24"/>
          <w:szCs w:val="24"/>
        </w:rPr>
        <w:t>Accountants)</w:t>
      </w:r>
    </w:p>
    <w:p w:rsidR="00430C68" w:rsidRPr="00C32189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C32189" w:rsidRDefault="00430C68" w:rsidP="00430C68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C32189" w:rsidRDefault="00430C68" w:rsidP="00430C6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&amp;</w:t>
      </w:r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321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0C68" w:rsidRPr="00C32189" w:rsidRDefault="00430C68" w:rsidP="00430C68">
      <w:pPr>
        <w:pStyle w:val="BodyText"/>
        <w:spacing w:before="2"/>
        <w:ind w:right="5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Skandal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Enron, WorldCom)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Sarbanes-Oxley Act </w:t>
      </w:r>
      <w:r>
        <w:rPr>
          <w:rFonts w:ascii="Times New Roman" w:hAnsi="Times New Roman" w:cs="Times New Roman"/>
          <w:sz w:val="24"/>
          <w:szCs w:val="24"/>
        </w:rPr>
        <w:t xml:space="preserve">(2002 </w:t>
      </w:r>
      <w:r w:rsidRPr="00C3218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audit,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dewan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audit,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189">
        <w:rPr>
          <w:rFonts w:ascii="Times New Roman" w:hAnsi="Times New Roman" w:cs="Times New Roman"/>
          <w:sz w:val="24"/>
          <w:szCs w:val="24"/>
        </w:rPr>
        <w:t>CEO/CFO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0C68" w:rsidRPr="00C32189" w:rsidRDefault="00430C68" w:rsidP="00430C68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:rsidR="00430C68" w:rsidRPr="00C32189" w:rsidRDefault="00430C68" w:rsidP="00430C68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Bisnis</w:t>
      </w:r>
      <w:proofErr w:type="spellEnd"/>
    </w:p>
    <w:p w:rsidR="00430C68" w:rsidRPr="00C32189" w:rsidRDefault="00430C68" w:rsidP="00430C6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bagi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investasi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manajemen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biaya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C32189" w:rsidRDefault="00430C68" w:rsidP="00430C68">
      <w:pPr>
        <w:pStyle w:val="ListParagraph"/>
        <w:widowControl w:val="0"/>
        <w:numPr>
          <w:ilvl w:val="1"/>
          <w:numId w:val="10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publik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C32189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C32189" w:rsidRDefault="00430C68" w:rsidP="00430C68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Kesimpulan</w:t>
      </w:r>
      <w:proofErr w:type="spellEnd"/>
      <w:r w:rsidRPr="00C3218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30C68" w:rsidRPr="00430C68" w:rsidRDefault="00430C68" w:rsidP="00430C68">
      <w:pPr>
        <w:pStyle w:val="BodyText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yang vital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pacing w:val="-2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  <w:r w:rsidRPr="00430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1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proofErr w:type="gram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,</w:t>
      </w:r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21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18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32189">
        <w:rPr>
          <w:rFonts w:ascii="Times New Roman" w:hAnsi="Times New Roman" w:cs="Times New Roman"/>
          <w:sz w:val="24"/>
          <w:szCs w:val="24"/>
        </w:rPr>
        <w:t>.</w:t>
      </w:r>
    </w:p>
    <w:p w:rsidR="00430C68" w:rsidRPr="00C32189" w:rsidRDefault="00430C68" w:rsidP="00430C68">
      <w:pPr>
        <w:pStyle w:val="BodyText"/>
        <w:spacing w:before="74"/>
        <w:ind w:right="59"/>
        <w:rPr>
          <w:rFonts w:ascii="Times New Roman" w:hAnsi="Times New Roman" w:cs="Times New Roman"/>
          <w:sz w:val="24"/>
          <w:szCs w:val="24"/>
        </w:rPr>
      </w:pPr>
    </w:p>
    <w:p w:rsidR="00430C68" w:rsidRDefault="00430C68" w:rsidP="00430C68">
      <w:pPr>
        <w:rPr>
          <w:rFonts w:ascii="Times New Roman" w:hAnsi="Times New Roman" w:cs="Times New Roman"/>
          <w:sz w:val="24"/>
          <w:szCs w:val="24"/>
        </w:rPr>
      </w:pPr>
    </w:p>
    <w:p w:rsidR="00430C68" w:rsidRDefault="00430C68" w:rsidP="00430C68">
      <w:r>
        <w:br w:type="page"/>
      </w:r>
    </w:p>
    <w:p w:rsidR="00430C68" w:rsidRPr="009F4A5B" w:rsidRDefault="00430C68" w:rsidP="009F4A5B">
      <w:pPr>
        <w:pStyle w:val="Title"/>
        <w:spacing w:line="276" w:lineRule="auto"/>
        <w:rPr>
          <w:rFonts w:ascii="Times New Roman" w:hAnsi="Times New Roman" w:cs="Times New Roman"/>
          <w:spacing w:val="-2"/>
          <w:sz w:val="36"/>
          <w:szCs w:val="36"/>
        </w:rPr>
      </w:pPr>
      <w:r w:rsidRPr="009F4A5B">
        <w:rPr>
          <w:rFonts w:ascii="Times New Roman" w:hAnsi="Times New Roman" w:cs="Times New Roman"/>
          <w:sz w:val="36"/>
          <w:szCs w:val="36"/>
        </w:rPr>
        <w:lastRenderedPageBreak/>
        <w:t xml:space="preserve">Resume </w:t>
      </w:r>
      <w:proofErr w:type="spellStart"/>
      <w:r w:rsidRPr="009F4A5B">
        <w:rPr>
          <w:rFonts w:ascii="Times New Roman" w:hAnsi="Times New Roman" w:cs="Times New Roman"/>
          <w:sz w:val="36"/>
          <w:szCs w:val="36"/>
        </w:rPr>
        <w:t>Buku</w:t>
      </w:r>
      <w:proofErr w:type="spellEnd"/>
      <w:r w:rsidRPr="009F4A5B">
        <w:rPr>
          <w:rFonts w:ascii="Times New Roman" w:hAnsi="Times New Roman" w:cs="Times New Roman"/>
          <w:sz w:val="36"/>
          <w:szCs w:val="36"/>
        </w:rPr>
        <w:t xml:space="preserve"> </w:t>
      </w:r>
      <w:r w:rsidRPr="009F4A5B">
        <w:rPr>
          <w:rFonts w:ascii="Times New Roman" w:hAnsi="Times New Roman" w:cs="Times New Roman"/>
          <w:spacing w:val="-2"/>
          <w:sz w:val="36"/>
          <w:szCs w:val="36"/>
        </w:rPr>
        <w:t>(</w:t>
      </w:r>
      <w:proofErr w:type="spellStart"/>
      <w:r w:rsidRPr="009F4A5B">
        <w:rPr>
          <w:rFonts w:ascii="Times New Roman" w:hAnsi="Times New Roman" w:cs="Times New Roman"/>
          <w:spacing w:val="-2"/>
          <w:sz w:val="36"/>
          <w:szCs w:val="36"/>
        </w:rPr>
        <w:t>AghaLibrary</w:t>
      </w:r>
      <w:proofErr w:type="spellEnd"/>
      <w:r w:rsidRPr="009F4A5B">
        <w:rPr>
          <w:rFonts w:ascii="Times New Roman" w:hAnsi="Times New Roman" w:cs="Times New Roman"/>
          <w:spacing w:val="-2"/>
          <w:sz w:val="36"/>
          <w:szCs w:val="36"/>
        </w:rPr>
        <w:t>)</w:t>
      </w: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376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Pendahuluan</w:t>
      </w:r>
      <w:proofErr w:type="spellEnd"/>
    </w:p>
    <w:p w:rsidR="00430C68" w:rsidRPr="009F4A5B" w:rsidRDefault="00430C68" w:rsidP="00430C6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0C68" w:rsidRPr="009F4A5B" w:rsidRDefault="00430C68" w:rsidP="00430C68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Fokusnya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dibandingkan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430C68" w:rsidRPr="009F4A5B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ekonomi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kinerja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publik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9F4A5B">
        <w:rPr>
          <w:rFonts w:ascii="Times New Roman" w:hAnsi="Times New Roman" w:cs="Times New Roman"/>
          <w:i/>
          <w:sz w:val="24"/>
          <w:szCs w:val="24"/>
        </w:rPr>
        <w:t xml:space="preserve">Internal: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karyawan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i/>
          <w:sz w:val="24"/>
          <w:szCs w:val="24"/>
        </w:rPr>
        <w:t>Eksternal</w:t>
      </w:r>
      <w:proofErr w:type="spellEnd"/>
      <w:r w:rsidRPr="009F4A5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F4A5B">
        <w:rPr>
          <w:rFonts w:ascii="Times New Roman" w:hAnsi="Times New Roman" w:cs="Times New Roman"/>
          <w:sz w:val="24"/>
          <w:szCs w:val="24"/>
        </w:rPr>
        <w:t xml:space="preserve">investor,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masyarakat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BF45DA" w:rsidRPr="00BF45DA" w:rsidRDefault="00430C68" w:rsidP="00BF45DA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pemilik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Kesinambungan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(going concern):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beroperasi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9F4A5B">
        <w:rPr>
          <w:rFonts w:ascii="Times New Roman" w:hAnsi="Times New Roman" w:cs="Times New Roman"/>
          <w:sz w:val="24"/>
          <w:szCs w:val="24"/>
        </w:rPr>
        <w:t xml:space="preserve">Basis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akrual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berpindah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tahunan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30C68" w:rsidRPr="009F4A5B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Keuangan</w:t>
      </w:r>
      <w:proofErr w:type="spellEnd"/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dimiliki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>, (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kas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piutang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persediaan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tanah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gedung,dll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perusahaan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>, (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utang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usaha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utang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 bank,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pajak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kewajiban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, ( modal,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laba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F45DA">
        <w:rPr>
          <w:rFonts w:ascii="Times New Roman" w:hAnsi="Times New Roman" w:cs="Times New Roman"/>
          <w:spacing w:val="-2"/>
          <w:sz w:val="24"/>
          <w:szCs w:val="24"/>
        </w:rPr>
        <w:t>ditahan</w:t>
      </w:r>
      <w:proofErr w:type="spellEnd"/>
      <w:r w:rsidR="00BF45DA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&amp; Beban: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bersih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Pencatatan</w:t>
      </w:r>
      <w:proofErr w:type="spellEnd"/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r w:rsidRPr="009F4A5B">
        <w:rPr>
          <w:rFonts w:ascii="Times New Roman" w:hAnsi="Times New Roman" w:cs="Times New Roman"/>
          <w:sz w:val="24"/>
          <w:szCs w:val="24"/>
        </w:rPr>
        <w:t xml:space="preserve">Double-entry system: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(debit &amp;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kredit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0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transaksi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ListParagraph"/>
        <w:widowControl w:val="0"/>
        <w:numPr>
          <w:ilvl w:val="1"/>
          <w:numId w:val="11"/>
        </w:numPr>
        <w:tabs>
          <w:tab w:val="left" w:pos="122"/>
        </w:tabs>
        <w:autoSpaceDE w:val="0"/>
        <w:autoSpaceDN w:val="0"/>
        <w:spacing w:before="11" w:after="0"/>
        <w:ind w:left="122" w:hanging="1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Neraca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0C68" w:rsidRPr="009F4A5B" w:rsidRDefault="00430C68" w:rsidP="00430C68">
      <w:pPr>
        <w:pStyle w:val="BodyText"/>
        <w:spacing w:before="19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1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lastRenderedPageBreak/>
        <w:t>Standar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9F4A5B" w:rsidRDefault="00430C68" w:rsidP="00430C6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IFRS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(International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Financial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Reporting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Standards)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negara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430C68" w:rsidRPr="009F4A5B" w:rsidRDefault="00430C68" w:rsidP="00430C68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:rsidR="00430C68" w:rsidRPr="009F4A5B" w:rsidRDefault="00430C68" w:rsidP="00430C68">
      <w:pPr>
        <w:pStyle w:val="Heading1"/>
        <w:keepNext w:val="0"/>
        <w:keepLines w:val="0"/>
        <w:widowControl w:val="0"/>
        <w:numPr>
          <w:ilvl w:val="0"/>
          <w:numId w:val="11"/>
        </w:numPr>
        <w:tabs>
          <w:tab w:val="left" w:pos="222"/>
        </w:tabs>
        <w:autoSpaceDE w:val="0"/>
        <w:autoSpaceDN w:val="0"/>
        <w:spacing w:before="0"/>
        <w:ind w:left="222" w:hanging="222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Akuntansi</w:t>
      </w:r>
      <w:proofErr w:type="spellEnd"/>
    </w:p>
    <w:p w:rsidR="00430C68" w:rsidRPr="009F4A5B" w:rsidRDefault="00430C68" w:rsidP="00BF45DA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,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,</w:t>
      </w:r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4A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30C68" w:rsidRPr="009F4A5B" w:rsidRDefault="00430C68" w:rsidP="00430C68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9F4A5B">
        <w:rPr>
          <w:rFonts w:ascii="Times New Roman" w:hAnsi="Times New Roman" w:cs="Times New Roman"/>
          <w:spacing w:val="-2"/>
          <w:sz w:val="24"/>
          <w:szCs w:val="24"/>
        </w:rPr>
        <w:t>Kesimpulan</w:t>
      </w:r>
      <w:proofErr w:type="spellEnd"/>
      <w:r w:rsidRPr="009F4A5B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30C68" w:rsidRPr="009F4A5B" w:rsidRDefault="00430C68" w:rsidP="00430C6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yang</w:t>
      </w:r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4A5B">
        <w:rPr>
          <w:rFonts w:ascii="Times New Roman" w:hAnsi="Times New Roman" w:cs="Times New Roman"/>
          <w:sz w:val="24"/>
          <w:szCs w:val="24"/>
        </w:rPr>
        <w:t>vital</w:t>
      </w:r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9F4A5B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9F4A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5B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9F4A5B">
        <w:rPr>
          <w:rFonts w:ascii="Times New Roman" w:hAnsi="Times New Roman" w:cs="Times New Roman"/>
          <w:sz w:val="24"/>
          <w:szCs w:val="24"/>
        </w:rPr>
        <w:t>.</w:t>
      </w:r>
    </w:p>
    <w:p w:rsidR="00430C68" w:rsidRPr="009F4A5B" w:rsidRDefault="00430C68" w:rsidP="00430C68">
      <w:pPr>
        <w:rPr>
          <w:rFonts w:ascii="Times New Roman" w:hAnsi="Times New Roman" w:cs="Times New Roman"/>
          <w:sz w:val="24"/>
          <w:szCs w:val="24"/>
        </w:rPr>
      </w:pPr>
    </w:p>
    <w:sectPr w:rsidR="00430C68" w:rsidRPr="009F4A5B" w:rsidSect="00E51645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613513"/>
    <w:multiLevelType w:val="hybridMultilevel"/>
    <w:tmpl w:val="BD064390"/>
    <w:lvl w:ilvl="0" w:tplc="67103B4A">
      <w:start w:val="1"/>
      <w:numFmt w:val="decimal"/>
      <w:lvlText w:val="%1."/>
      <w:lvlJc w:val="left"/>
      <w:pPr>
        <w:ind w:left="223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3D2DC58">
      <w:numFmt w:val="bullet"/>
      <w:lvlText w:val="-"/>
      <w:lvlJc w:val="left"/>
      <w:pPr>
        <w:ind w:left="12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A41E8F6A">
      <w:numFmt w:val="bullet"/>
      <w:lvlText w:val="•"/>
      <w:lvlJc w:val="left"/>
      <w:pPr>
        <w:ind w:left="220" w:hanging="123"/>
      </w:pPr>
      <w:rPr>
        <w:rFonts w:hint="default"/>
        <w:lang w:val="id" w:eastAsia="en-US" w:bidi="ar-SA"/>
      </w:rPr>
    </w:lvl>
    <w:lvl w:ilvl="3" w:tplc="55B46110">
      <w:numFmt w:val="bullet"/>
      <w:lvlText w:val="•"/>
      <w:lvlJc w:val="left"/>
      <w:pPr>
        <w:ind w:left="1290" w:hanging="123"/>
      </w:pPr>
      <w:rPr>
        <w:rFonts w:hint="default"/>
        <w:lang w:val="id" w:eastAsia="en-US" w:bidi="ar-SA"/>
      </w:rPr>
    </w:lvl>
    <w:lvl w:ilvl="4" w:tplc="05DAE518">
      <w:numFmt w:val="bullet"/>
      <w:lvlText w:val="•"/>
      <w:lvlJc w:val="left"/>
      <w:pPr>
        <w:ind w:left="2361" w:hanging="123"/>
      </w:pPr>
      <w:rPr>
        <w:rFonts w:hint="default"/>
        <w:lang w:val="id" w:eastAsia="en-US" w:bidi="ar-SA"/>
      </w:rPr>
    </w:lvl>
    <w:lvl w:ilvl="5" w:tplc="6CC2BD66">
      <w:numFmt w:val="bullet"/>
      <w:lvlText w:val="•"/>
      <w:lvlJc w:val="left"/>
      <w:pPr>
        <w:ind w:left="3432" w:hanging="123"/>
      </w:pPr>
      <w:rPr>
        <w:rFonts w:hint="default"/>
        <w:lang w:val="id" w:eastAsia="en-US" w:bidi="ar-SA"/>
      </w:rPr>
    </w:lvl>
    <w:lvl w:ilvl="6" w:tplc="634E4668">
      <w:numFmt w:val="bullet"/>
      <w:lvlText w:val="•"/>
      <w:lvlJc w:val="left"/>
      <w:pPr>
        <w:ind w:left="4503" w:hanging="123"/>
      </w:pPr>
      <w:rPr>
        <w:rFonts w:hint="default"/>
        <w:lang w:val="id" w:eastAsia="en-US" w:bidi="ar-SA"/>
      </w:rPr>
    </w:lvl>
    <w:lvl w:ilvl="7" w:tplc="6922C60E">
      <w:numFmt w:val="bullet"/>
      <w:lvlText w:val="•"/>
      <w:lvlJc w:val="left"/>
      <w:pPr>
        <w:ind w:left="5574" w:hanging="123"/>
      </w:pPr>
      <w:rPr>
        <w:rFonts w:hint="default"/>
        <w:lang w:val="id" w:eastAsia="en-US" w:bidi="ar-SA"/>
      </w:rPr>
    </w:lvl>
    <w:lvl w:ilvl="8" w:tplc="B4DCC96E">
      <w:numFmt w:val="bullet"/>
      <w:lvlText w:val="•"/>
      <w:lvlJc w:val="left"/>
      <w:pPr>
        <w:ind w:left="6645" w:hanging="123"/>
      </w:pPr>
      <w:rPr>
        <w:rFonts w:hint="default"/>
        <w:lang w:val="id" w:eastAsia="en-US" w:bidi="ar-SA"/>
      </w:rPr>
    </w:lvl>
  </w:abstractNum>
  <w:abstractNum w:abstractNumId="10">
    <w:nsid w:val="58656187"/>
    <w:multiLevelType w:val="hybridMultilevel"/>
    <w:tmpl w:val="ACA27810"/>
    <w:lvl w:ilvl="0" w:tplc="585C1250">
      <w:start w:val="1"/>
      <w:numFmt w:val="decimal"/>
      <w:lvlText w:val="%1."/>
      <w:lvlJc w:val="left"/>
      <w:pPr>
        <w:ind w:left="223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950919C">
      <w:numFmt w:val="bullet"/>
      <w:lvlText w:val="-"/>
      <w:lvlJc w:val="left"/>
      <w:pPr>
        <w:ind w:left="12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7478A8B4">
      <w:numFmt w:val="bullet"/>
      <w:lvlText w:val="•"/>
      <w:lvlJc w:val="left"/>
      <w:pPr>
        <w:ind w:left="1171" w:hanging="123"/>
      </w:pPr>
      <w:rPr>
        <w:rFonts w:hint="default"/>
        <w:lang w:val="id" w:eastAsia="en-US" w:bidi="ar-SA"/>
      </w:rPr>
    </w:lvl>
    <w:lvl w:ilvl="3" w:tplc="8D28C2D2">
      <w:numFmt w:val="bullet"/>
      <w:lvlText w:val="•"/>
      <w:lvlJc w:val="left"/>
      <w:pPr>
        <w:ind w:left="2123" w:hanging="123"/>
      </w:pPr>
      <w:rPr>
        <w:rFonts w:hint="default"/>
        <w:lang w:val="id" w:eastAsia="en-US" w:bidi="ar-SA"/>
      </w:rPr>
    </w:lvl>
    <w:lvl w:ilvl="4" w:tplc="94643436">
      <w:numFmt w:val="bullet"/>
      <w:lvlText w:val="•"/>
      <w:lvlJc w:val="left"/>
      <w:pPr>
        <w:ind w:left="3075" w:hanging="123"/>
      </w:pPr>
      <w:rPr>
        <w:rFonts w:hint="default"/>
        <w:lang w:val="id" w:eastAsia="en-US" w:bidi="ar-SA"/>
      </w:rPr>
    </w:lvl>
    <w:lvl w:ilvl="5" w:tplc="83527556">
      <w:numFmt w:val="bullet"/>
      <w:lvlText w:val="•"/>
      <w:lvlJc w:val="left"/>
      <w:pPr>
        <w:ind w:left="4027" w:hanging="123"/>
      </w:pPr>
      <w:rPr>
        <w:rFonts w:hint="default"/>
        <w:lang w:val="id" w:eastAsia="en-US" w:bidi="ar-SA"/>
      </w:rPr>
    </w:lvl>
    <w:lvl w:ilvl="6" w:tplc="F7B69D40">
      <w:numFmt w:val="bullet"/>
      <w:lvlText w:val="•"/>
      <w:lvlJc w:val="left"/>
      <w:pPr>
        <w:ind w:left="4979" w:hanging="123"/>
      </w:pPr>
      <w:rPr>
        <w:rFonts w:hint="default"/>
        <w:lang w:val="id" w:eastAsia="en-US" w:bidi="ar-SA"/>
      </w:rPr>
    </w:lvl>
    <w:lvl w:ilvl="7" w:tplc="4566C90A">
      <w:numFmt w:val="bullet"/>
      <w:lvlText w:val="•"/>
      <w:lvlJc w:val="left"/>
      <w:pPr>
        <w:ind w:left="5931" w:hanging="123"/>
      </w:pPr>
      <w:rPr>
        <w:rFonts w:hint="default"/>
        <w:lang w:val="id" w:eastAsia="en-US" w:bidi="ar-SA"/>
      </w:rPr>
    </w:lvl>
    <w:lvl w:ilvl="8" w:tplc="0A327AF6">
      <w:numFmt w:val="bullet"/>
      <w:lvlText w:val="•"/>
      <w:lvlJc w:val="left"/>
      <w:pPr>
        <w:ind w:left="6883" w:hanging="123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0C68"/>
    <w:rsid w:val="009F4A5B"/>
    <w:rsid w:val="00AA1D8D"/>
    <w:rsid w:val="00B47730"/>
    <w:rsid w:val="00BF45DA"/>
    <w:rsid w:val="00CB0664"/>
    <w:rsid w:val="00D56E0B"/>
    <w:rsid w:val="00E0512C"/>
    <w:rsid w:val="00E516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25B45-44CF-448A-84A7-FC3AEFF7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ismail - [2010]</cp:lastModifiedBy>
  <cp:revision>6</cp:revision>
  <dcterms:created xsi:type="dcterms:W3CDTF">2013-12-23T23:15:00Z</dcterms:created>
  <dcterms:modified xsi:type="dcterms:W3CDTF">2025-09-15T13:35:00Z</dcterms:modified>
  <cp:category/>
</cp:coreProperties>
</file>