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Nama  : Tria febriana</w:t>
      </w:r>
    </w:p>
    <w:p>
      <w:pPr>
        <w:pStyle w:val="style0"/>
        <w:rPr>
          <w:b/>
          <w:bCs/>
        </w:rPr>
      </w:pPr>
      <w:r>
        <w:rPr>
          <w:b/>
          <w:bCs/>
          <w:lang w:val="en-US"/>
        </w:rPr>
        <w:t>Npm    : 2313031077</w:t>
      </w:r>
    </w:p>
    <w:p>
      <w:pPr>
        <w:pStyle w:val="style0"/>
        <w:rPr>
          <w:b/>
          <w:bCs/>
        </w:rPr>
      </w:pPr>
      <w:r>
        <w:rPr>
          <w:b/>
          <w:bCs/>
          <w:lang w:val="en-US"/>
        </w:rPr>
        <w:t>Tugas : Summary e-journal</w:t>
      </w:r>
    </w:p>
    <w:p>
      <w:pPr>
        <w:pStyle w:val="style0"/>
        <w:jc w:val="center"/>
        <w:rPr>
          <w:b/>
          <w:bCs/>
        </w:rPr>
      </w:pPr>
    </w:p>
    <w:p>
      <w:pPr>
        <w:pStyle w:val="style0"/>
        <w:jc w:val="both"/>
        <w:rPr>
          <w:b w:val="false"/>
          <w:bCs w:val="false"/>
        </w:rPr>
      </w:pPr>
      <w:r>
        <w:rPr>
          <w:b/>
          <w:bCs/>
          <w:lang w:val="en-US"/>
        </w:rPr>
        <w:t xml:space="preserve">Understanding and Applying Research Paradigms in Educational Contexts (Kivunja &amp; Kuyini, (2017) </w:t>
      </w:r>
    </w:p>
    <w:p>
      <w:pPr>
        <w:pStyle w:val="style0"/>
        <w:jc w:val="both"/>
        <w:rPr>
          <w:b w:val="false"/>
          <w:bCs w:val="false"/>
          <w:lang w:val="en-US"/>
        </w:rPr>
      </w:pPr>
      <w:r>
        <w:rPr>
          <w:b w:val="false"/>
          <w:bCs w:val="false"/>
          <w:lang w:val="en-US"/>
        </w:rPr>
        <w:t>Artikel ini membahas secara mendalam tentang paradigma penelitian dalam konteks pendidikan, serta pentingnya memahami elemen-elemen dasarnya—epistemologi, ontologi, metodologi, dan aksiologi. Kivunja dan Kuyini menekankan bahwa pemahaman terhadap paradigma sangat penting bagi mahasiswa dan peneliti pemula untuk dapat merancang penelitian yang selaras secara filosofis dan metodologis. Artikel ini mengulas empat paradigma utama yang umum digunakan:</w:t>
      </w:r>
    </w:p>
    <w:p>
      <w:pPr>
        <w:pStyle w:val="style179"/>
        <w:numPr>
          <w:ilvl w:val="0"/>
          <w:numId w:val="1"/>
        </w:numPr>
        <w:jc w:val="both"/>
        <w:rPr>
          <w:b w:val="false"/>
          <w:bCs w:val="false"/>
          <w:lang w:val="en-US"/>
        </w:rPr>
      </w:pPr>
      <w:r>
        <w:rPr>
          <w:b w:val="false"/>
          <w:bCs w:val="false"/>
          <w:lang w:val="en-US"/>
        </w:rPr>
        <w:t xml:space="preserve"> Positivis, </w:t>
      </w:r>
    </w:p>
    <w:p>
      <w:pPr>
        <w:pStyle w:val="style179"/>
        <w:numPr>
          <w:ilvl w:val="0"/>
          <w:numId w:val="1"/>
        </w:numPr>
        <w:jc w:val="both"/>
        <w:rPr>
          <w:b w:val="false"/>
          <w:bCs w:val="false"/>
          <w:lang w:val="en-US"/>
        </w:rPr>
      </w:pPr>
      <w:r>
        <w:rPr>
          <w:b w:val="false"/>
          <w:bCs w:val="false"/>
          <w:lang w:val="en-US"/>
        </w:rPr>
        <w:t xml:space="preserve">Interpretif/Konstruktivis, </w:t>
      </w:r>
    </w:p>
    <w:p>
      <w:pPr>
        <w:pStyle w:val="style179"/>
        <w:numPr>
          <w:ilvl w:val="0"/>
          <w:numId w:val="1"/>
        </w:numPr>
        <w:jc w:val="both"/>
        <w:rPr>
          <w:b w:val="false"/>
          <w:bCs w:val="false"/>
          <w:lang w:val="en-US"/>
        </w:rPr>
      </w:pPr>
      <w:r>
        <w:rPr>
          <w:b w:val="false"/>
          <w:bCs w:val="false"/>
          <w:lang w:val="en-US"/>
        </w:rPr>
        <w:t xml:space="preserve">Kritis/Transformasional, dan </w:t>
      </w:r>
    </w:p>
    <w:p>
      <w:pPr>
        <w:pStyle w:val="style179"/>
        <w:numPr>
          <w:ilvl w:val="0"/>
          <w:numId w:val="1"/>
        </w:numPr>
        <w:jc w:val="both"/>
        <w:rPr>
          <w:b w:val="false"/>
          <w:bCs w:val="false"/>
          <w:lang w:val="en-US"/>
        </w:rPr>
      </w:pPr>
      <w:r>
        <w:rPr>
          <w:b w:val="false"/>
          <w:bCs w:val="false"/>
          <w:lang w:val="en-US"/>
        </w:rPr>
        <w:t xml:space="preserve">Pragmatis, </w:t>
      </w:r>
    </w:p>
    <w:p>
      <w:pPr>
        <w:numPr>
          <w:ilvl w:val="0"/>
          <w:numId w:val="0"/>
        </w:numPr>
        <w:jc w:val="both"/>
        <w:rPr>
          <w:b w:val="false"/>
          <w:bCs w:val="false"/>
        </w:rPr>
      </w:pPr>
      <w:r>
        <w:rPr>
          <w:b w:val="false"/>
          <w:bCs w:val="false"/>
          <w:lang w:val="en-US"/>
        </w:rPr>
        <w:t>masing-masing dengan pendekatan dan nilai yang berbeda dalam menghasilkan pengetahuan.</w:t>
      </w:r>
    </w:p>
    <w:p>
      <w:pPr>
        <w:pStyle w:val="style0"/>
        <w:jc w:val="both"/>
        <w:rPr>
          <w:b w:val="false"/>
          <w:bCs w:val="false"/>
        </w:rPr>
      </w:pPr>
      <w:r>
        <w:rPr>
          <w:b w:val="false"/>
          <w:bCs w:val="false"/>
          <w:lang w:val="en-US"/>
        </w:rPr>
        <w:t>Penulis juga menyoroti bagaimana pilihan paradigma memengaruhi seluruh proses penelitian, mulai dari desain hingga etika, serta pentingnya prinsip PAPA dalam mempertimbangkan aspek aksiologis. Selain itu, artikel ini menjelaskan latar belakang konflik "perang paradigma" dan menekankan bahwa pemahaman yang jelas tentang paradigma dapat meningkatkan kualitas dan relevansi penelitian.</w:t>
      </w:r>
    </w:p>
    <w:p>
      <w:pPr>
        <w:pStyle w:val="style0"/>
        <w:jc w:val="both"/>
        <w:rPr>
          <w:b w:val="false"/>
          <w:bCs w:val="false"/>
        </w:rPr>
      </w:pPr>
      <w:r>
        <w:rPr>
          <w:b w:val="false"/>
          <w:bCs w:val="false"/>
          <w:lang w:val="en-US"/>
        </w:rPr>
        <w:t>Secara keseluruhan, artikel ini berfungsi sebagai panduan praktis bagi peneliti untuk memilih dan menerapkan paradigma yang tepat dalam penelitian pendidikan, guna menghasilkan proposal yang koheren, etis, dan efektif.</w:t>
      </w:r>
    </w:p>
    <w:p>
      <w:pPr>
        <w:pStyle w:val="style0"/>
        <w:jc w:val="both"/>
        <w:rPr>
          <w:b w:val="false"/>
          <w:bCs w:val="false"/>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168</Words>
  <Characters>1213</Characters>
  <Application>WPS Office</Application>
  <Paragraphs>15</Paragraphs>
  <CharactersWithSpaces>1378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2025-10-02T23:58:27Z</dcterms:created>
  <dc:creator>24040RN64Y</dc:creator>
  <lastModifiedBy>24040RN64Y</lastModifiedBy>
  <dcterms:modified xsi:type="dcterms:W3CDTF">2025-10-08T14:38:39Z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2536234bc4e9486daa52f98ca5115b91</vt:lpwstr>
  </property>
</Properties>
</file>