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Pr="00EB3607" w:rsidRDefault="00164A38" w:rsidP="00EB3607">
      <w:pPr>
        <w:rPr>
          <w:rFonts w:ascii="Arial" w:hAnsi="Arial" w:cs="Arial"/>
          <w:b/>
          <w:bCs/>
          <w:sz w:val="24"/>
          <w:szCs w:val="24"/>
        </w:rPr>
      </w:pPr>
      <w:r w:rsidRPr="00EB3607">
        <w:rPr>
          <w:rFonts w:ascii="Arial" w:hAnsi="Arial" w:cs="Arial"/>
          <w:b/>
          <w:bCs/>
          <w:sz w:val="24"/>
          <w:szCs w:val="24"/>
        </w:rPr>
        <w:t xml:space="preserve">Nama </w:t>
      </w:r>
      <w:r w:rsidRPr="00EB3607">
        <w:rPr>
          <w:rFonts w:ascii="Arial" w:hAnsi="Arial" w:cs="Arial"/>
          <w:b/>
          <w:bCs/>
          <w:sz w:val="24"/>
          <w:szCs w:val="24"/>
        </w:rPr>
        <w:tab/>
      </w:r>
      <w:r w:rsidRPr="00EB3607">
        <w:rPr>
          <w:rFonts w:ascii="Arial" w:hAnsi="Arial" w:cs="Arial"/>
          <w:b/>
          <w:bCs/>
          <w:sz w:val="24"/>
          <w:szCs w:val="24"/>
        </w:rPr>
        <w:tab/>
        <w:t xml:space="preserve">: </w:t>
      </w:r>
      <w:r w:rsidR="00EB3607" w:rsidRPr="00EB3607">
        <w:rPr>
          <w:rFonts w:ascii="Arial" w:hAnsi="Arial" w:cs="Arial"/>
          <w:b/>
          <w:bCs/>
          <w:sz w:val="24"/>
          <w:szCs w:val="24"/>
        </w:rPr>
        <w:t>NELA AMELIA</w:t>
      </w:r>
    </w:p>
    <w:p w:rsidR="00164A38" w:rsidRPr="00EB3607" w:rsidRDefault="00164A38" w:rsidP="00EB3607">
      <w:pPr>
        <w:rPr>
          <w:rFonts w:ascii="Arial" w:hAnsi="Arial" w:cs="Arial"/>
          <w:b/>
          <w:bCs/>
          <w:sz w:val="24"/>
          <w:szCs w:val="24"/>
        </w:rPr>
      </w:pPr>
      <w:r w:rsidRPr="00EB3607">
        <w:rPr>
          <w:rFonts w:ascii="Arial" w:hAnsi="Arial" w:cs="Arial"/>
          <w:b/>
          <w:bCs/>
          <w:sz w:val="24"/>
          <w:szCs w:val="24"/>
        </w:rPr>
        <w:t>NPM</w:t>
      </w:r>
      <w:r w:rsidRPr="00EB3607">
        <w:rPr>
          <w:rFonts w:ascii="Arial" w:hAnsi="Arial" w:cs="Arial"/>
          <w:b/>
          <w:bCs/>
          <w:sz w:val="24"/>
          <w:szCs w:val="24"/>
        </w:rPr>
        <w:tab/>
      </w:r>
      <w:r w:rsidRPr="00EB3607">
        <w:rPr>
          <w:rFonts w:ascii="Arial" w:hAnsi="Arial" w:cs="Arial"/>
          <w:b/>
          <w:bCs/>
          <w:sz w:val="24"/>
          <w:szCs w:val="24"/>
        </w:rPr>
        <w:tab/>
      </w:r>
      <w:r w:rsidRPr="00EB3607">
        <w:rPr>
          <w:rFonts w:ascii="Arial" w:hAnsi="Arial" w:cs="Arial"/>
          <w:b/>
          <w:bCs/>
          <w:sz w:val="24"/>
          <w:szCs w:val="24"/>
        </w:rPr>
        <w:tab/>
        <w:t>: 2</w:t>
      </w:r>
      <w:r w:rsidR="00EB3607" w:rsidRPr="00EB3607">
        <w:rPr>
          <w:rFonts w:ascii="Arial" w:hAnsi="Arial" w:cs="Arial"/>
          <w:b/>
          <w:bCs/>
          <w:sz w:val="24"/>
          <w:szCs w:val="24"/>
        </w:rPr>
        <w:t>313031050</w:t>
      </w:r>
    </w:p>
    <w:p w:rsidR="00B8620C" w:rsidRPr="00EB3607" w:rsidRDefault="00164A38" w:rsidP="00EB3607">
      <w:pPr>
        <w:pBdr>
          <w:bottom w:val="single" w:sz="4" w:space="1" w:color="auto"/>
        </w:pBdr>
        <w:rPr>
          <w:rFonts w:ascii="Arial" w:hAnsi="Arial" w:cs="Arial"/>
          <w:b/>
          <w:bCs/>
          <w:sz w:val="24"/>
          <w:szCs w:val="24"/>
        </w:rPr>
      </w:pPr>
      <w:r w:rsidRPr="00EB3607">
        <w:rPr>
          <w:rFonts w:ascii="Arial" w:hAnsi="Arial" w:cs="Arial"/>
          <w:b/>
          <w:bCs/>
          <w:sz w:val="24"/>
          <w:szCs w:val="24"/>
        </w:rPr>
        <w:t xml:space="preserve">Mata Kuliah </w:t>
      </w:r>
      <w:r w:rsidRPr="00EB3607">
        <w:rPr>
          <w:rFonts w:ascii="Arial" w:hAnsi="Arial" w:cs="Arial"/>
          <w:b/>
          <w:bCs/>
          <w:sz w:val="24"/>
          <w:szCs w:val="24"/>
        </w:rPr>
        <w:tab/>
      </w:r>
      <w:r w:rsidRPr="00EB3607">
        <w:rPr>
          <w:rFonts w:ascii="Arial" w:hAnsi="Arial" w:cs="Arial"/>
          <w:b/>
          <w:bCs/>
          <w:sz w:val="24"/>
          <w:szCs w:val="24"/>
        </w:rPr>
        <w:tab/>
        <w:t>: Akuntansi Sektor Publik</w:t>
      </w:r>
    </w:p>
    <w:p w:rsidR="00EB3607" w:rsidRDefault="00EB3607" w:rsidP="00EB3607">
      <w:pPr>
        <w:jc w:val="center"/>
        <w:rPr>
          <w:rFonts w:ascii="Arial" w:hAnsi="Arial" w:cs="Arial"/>
          <w:b/>
          <w:sz w:val="24"/>
          <w:szCs w:val="24"/>
        </w:rPr>
      </w:pPr>
    </w:p>
    <w:p w:rsidR="00B8620C" w:rsidRDefault="00B8620C" w:rsidP="00EB3607">
      <w:pPr>
        <w:jc w:val="center"/>
        <w:rPr>
          <w:rFonts w:ascii="Arial" w:hAnsi="Arial" w:cs="Arial"/>
          <w:b/>
          <w:sz w:val="24"/>
          <w:szCs w:val="24"/>
        </w:rPr>
      </w:pPr>
      <w:r w:rsidRPr="00EB3607">
        <w:rPr>
          <w:rFonts w:ascii="Arial" w:hAnsi="Arial" w:cs="Arial"/>
          <w:b/>
          <w:sz w:val="24"/>
          <w:szCs w:val="24"/>
        </w:rPr>
        <w:t>SOAL AKUNTANSI SEKTOR PUBLIK</w:t>
      </w:r>
    </w:p>
    <w:p w:rsidR="00EB3607" w:rsidRPr="00EB3607" w:rsidRDefault="00EB3607" w:rsidP="00EB3607">
      <w:pPr>
        <w:jc w:val="center"/>
        <w:rPr>
          <w:rFonts w:ascii="Arial" w:hAnsi="Arial" w:cs="Arial"/>
          <w:b/>
          <w:sz w:val="24"/>
          <w:szCs w:val="24"/>
        </w:rPr>
      </w:pPr>
    </w:p>
    <w:p w:rsidR="006520C8" w:rsidRPr="00EB3607" w:rsidRDefault="006520C8" w:rsidP="00EB3607">
      <w:pPr>
        <w:pStyle w:val="ListParagraph"/>
        <w:numPr>
          <w:ilvl w:val="0"/>
          <w:numId w:val="1"/>
        </w:numPr>
        <w:ind w:left="284" w:hanging="284"/>
        <w:rPr>
          <w:rFonts w:ascii="Arial" w:hAnsi="Arial" w:cs="Arial"/>
          <w:sz w:val="24"/>
          <w:szCs w:val="24"/>
        </w:rPr>
      </w:pPr>
      <w:r w:rsidRPr="00EB3607">
        <w:rPr>
          <w:rFonts w:ascii="Arial" w:hAnsi="Arial" w:cs="Arial"/>
          <w:sz w:val="24"/>
          <w:szCs w:val="24"/>
        </w:rPr>
        <w:t>Anggaran merupakan suatu dokumen yang menjelaskan kondisi keuangan organisasi yang mencakup informasi keuangan, belanja, aktivitas, serta tujuan organisasi. Merupakan definisi anggaran menurut....</w:t>
      </w:r>
    </w:p>
    <w:p w:rsidR="006520C8" w:rsidRPr="00EB3607" w:rsidRDefault="006520C8" w:rsidP="00EB3607">
      <w:pPr>
        <w:pStyle w:val="ListParagraph"/>
        <w:numPr>
          <w:ilvl w:val="1"/>
          <w:numId w:val="3"/>
        </w:numPr>
        <w:ind w:left="567" w:hanging="283"/>
        <w:rPr>
          <w:rFonts w:ascii="Arial" w:hAnsi="Arial" w:cs="Arial"/>
          <w:sz w:val="24"/>
          <w:szCs w:val="24"/>
        </w:rPr>
      </w:pPr>
      <w:r w:rsidRPr="00EB3607">
        <w:rPr>
          <w:rFonts w:ascii="Arial" w:hAnsi="Arial" w:cs="Arial"/>
          <w:sz w:val="24"/>
          <w:szCs w:val="24"/>
        </w:rPr>
        <w:t xml:space="preserve">Freeman (2004) </w:t>
      </w:r>
    </w:p>
    <w:p w:rsidR="006520C8" w:rsidRPr="00EB3607" w:rsidRDefault="006520C8" w:rsidP="00EB3607">
      <w:pPr>
        <w:pStyle w:val="ListParagraph"/>
        <w:numPr>
          <w:ilvl w:val="1"/>
          <w:numId w:val="3"/>
        </w:numPr>
        <w:ind w:left="567" w:hanging="283"/>
        <w:rPr>
          <w:rFonts w:ascii="Arial" w:hAnsi="Arial" w:cs="Arial"/>
          <w:sz w:val="24"/>
          <w:szCs w:val="24"/>
        </w:rPr>
      </w:pPr>
      <w:r w:rsidRPr="00EB3607">
        <w:rPr>
          <w:rFonts w:ascii="Arial" w:hAnsi="Arial" w:cs="Arial"/>
          <w:sz w:val="24"/>
          <w:szCs w:val="24"/>
        </w:rPr>
        <w:t>Freeman dan Dr. Laurence (1998)</w:t>
      </w:r>
    </w:p>
    <w:p w:rsidR="006520C8" w:rsidRPr="00EB3607" w:rsidRDefault="006520C8" w:rsidP="00EB3607">
      <w:pPr>
        <w:pStyle w:val="ListParagraph"/>
        <w:numPr>
          <w:ilvl w:val="1"/>
          <w:numId w:val="3"/>
        </w:numPr>
        <w:ind w:left="567" w:hanging="283"/>
        <w:rPr>
          <w:rFonts w:ascii="Arial" w:hAnsi="Arial" w:cs="Arial"/>
          <w:sz w:val="24"/>
          <w:szCs w:val="24"/>
          <w:highlight w:val="yellow"/>
        </w:rPr>
      </w:pPr>
      <w:r w:rsidRPr="00EB3607">
        <w:rPr>
          <w:rFonts w:ascii="Arial" w:hAnsi="Arial" w:cs="Arial"/>
          <w:sz w:val="24"/>
          <w:szCs w:val="24"/>
          <w:highlight w:val="yellow"/>
        </w:rPr>
        <w:t xml:space="preserve">Lee, Jr dan Johnson (1998) </w:t>
      </w:r>
    </w:p>
    <w:p w:rsidR="006520C8" w:rsidRPr="00EB3607" w:rsidRDefault="006520C8" w:rsidP="00EB3607">
      <w:pPr>
        <w:pStyle w:val="ListParagraph"/>
        <w:numPr>
          <w:ilvl w:val="1"/>
          <w:numId w:val="3"/>
        </w:numPr>
        <w:ind w:left="567" w:hanging="283"/>
        <w:rPr>
          <w:rFonts w:ascii="Arial" w:hAnsi="Arial" w:cs="Arial"/>
          <w:sz w:val="24"/>
          <w:szCs w:val="24"/>
        </w:rPr>
      </w:pPr>
      <w:r w:rsidRPr="00EB3607">
        <w:rPr>
          <w:rFonts w:ascii="Arial" w:hAnsi="Arial" w:cs="Arial"/>
          <w:sz w:val="24"/>
          <w:szCs w:val="24"/>
        </w:rPr>
        <w:t xml:space="preserve">Shoulders dan Lee (2007) </w:t>
      </w:r>
    </w:p>
    <w:p w:rsidR="006520C8" w:rsidRPr="00EB3607" w:rsidRDefault="006520C8" w:rsidP="00EB3607">
      <w:pPr>
        <w:pStyle w:val="ListParagraph"/>
        <w:numPr>
          <w:ilvl w:val="1"/>
          <w:numId w:val="3"/>
        </w:numPr>
        <w:ind w:left="567" w:hanging="283"/>
        <w:rPr>
          <w:rFonts w:ascii="Arial" w:hAnsi="Arial" w:cs="Arial"/>
          <w:sz w:val="24"/>
          <w:szCs w:val="24"/>
        </w:rPr>
      </w:pPr>
      <w:r w:rsidRPr="00EB3607">
        <w:rPr>
          <w:rFonts w:ascii="Arial" w:hAnsi="Arial" w:cs="Arial"/>
          <w:sz w:val="24"/>
          <w:szCs w:val="24"/>
        </w:rPr>
        <w:t>Freeman dan Shoulders (2003)</w:t>
      </w:r>
    </w:p>
    <w:p w:rsidR="00921724" w:rsidRPr="00EB3607" w:rsidRDefault="00921724" w:rsidP="00EB3607">
      <w:pPr>
        <w:pStyle w:val="ListParagraph"/>
        <w:ind w:left="567"/>
        <w:rPr>
          <w:rFonts w:ascii="Arial" w:hAnsi="Arial" w:cs="Arial"/>
          <w:sz w:val="24"/>
          <w:szCs w:val="24"/>
          <w:highlight w:val="yellow"/>
        </w:rPr>
      </w:pPr>
    </w:p>
    <w:p w:rsidR="006520C8" w:rsidRPr="00EB3607" w:rsidRDefault="006520C8" w:rsidP="00EB3607">
      <w:pPr>
        <w:pStyle w:val="ListParagraph"/>
        <w:ind w:left="284" w:hanging="284"/>
        <w:rPr>
          <w:rFonts w:ascii="Arial" w:hAnsi="Arial" w:cs="Arial"/>
          <w:sz w:val="24"/>
          <w:szCs w:val="24"/>
        </w:rPr>
      </w:pPr>
      <w:r w:rsidRPr="00EB3607">
        <w:rPr>
          <w:rFonts w:ascii="Arial" w:hAnsi="Arial" w:cs="Arial"/>
          <w:sz w:val="24"/>
          <w:szCs w:val="24"/>
        </w:rPr>
        <w:t>2. Akuntansi Sektor Publik merupakan proses penggolongan, pencatatan, serta pengikhtisaran dengan beragam metode tertentu dalam ukuran transaksi, moneter, dan kejadian kejadian yang sifatnya mausk ke dalam laporan penyelenggaraan pemerintah yang turut pada asas otonomi serta tugas pembatuan yang didasarkan pada prinsip otonomi pada prinsip dan sistem NKRI. Pengertian akuntansi menurut..</w:t>
      </w:r>
    </w:p>
    <w:p w:rsidR="006520C8" w:rsidRPr="00EB3607" w:rsidRDefault="006520C8" w:rsidP="00EB3607">
      <w:pPr>
        <w:pStyle w:val="ListParagraph"/>
        <w:numPr>
          <w:ilvl w:val="0"/>
          <w:numId w:val="6"/>
        </w:numPr>
        <w:ind w:left="567" w:hanging="283"/>
        <w:rPr>
          <w:rFonts w:ascii="Arial" w:hAnsi="Arial" w:cs="Arial"/>
          <w:sz w:val="24"/>
          <w:szCs w:val="24"/>
          <w:highlight w:val="yellow"/>
        </w:rPr>
      </w:pPr>
      <w:r w:rsidRPr="00EB3607">
        <w:rPr>
          <w:rFonts w:ascii="Arial" w:hAnsi="Arial" w:cs="Arial"/>
          <w:sz w:val="24"/>
          <w:szCs w:val="24"/>
          <w:highlight w:val="yellow"/>
        </w:rPr>
        <w:t>Abdul Hafiz</w:t>
      </w:r>
    </w:p>
    <w:p w:rsidR="006520C8" w:rsidRPr="00EB3607" w:rsidRDefault="006520C8" w:rsidP="00EB3607">
      <w:pPr>
        <w:pStyle w:val="ListParagraph"/>
        <w:numPr>
          <w:ilvl w:val="0"/>
          <w:numId w:val="6"/>
        </w:numPr>
        <w:ind w:left="567" w:hanging="283"/>
        <w:rPr>
          <w:rFonts w:ascii="Arial" w:hAnsi="Arial" w:cs="Arial"/>
          <w:sz w:val="24"/>
          <w:szCs w:val="24"/>
        </w:rPr>
      </w:pPr>
      <w:r w:rsidRPr="00EB3607">
        <w:rPr>
          <w:rFonts w:ascii="Arial" w:hAnsi="Arial" w:cs="Arial"/>
          <w:sz w:val="24"/>
          <w:szCs w:val="24"/>
        </w:rPr>
        <w:t>Mardiasmo</w:t>
      </w:r>
    </w:p>
    <w:p w:rsidR="006520C8" w:rsidRPr="00EB3607" w:rsidRDefault="006520C8" w:rsidP="00EB3607">
      <w:pPr>
        <w:pStyle w:val="ListParagraph"/>
        <w:numPr>
          <w:ilvl w:val="0"/>
          <w:numId w:val="6"/>
        </w:numPr>
        <w:ind w:left="567" w:hanging="283"/>
        <w:rPr>
          <w:rFonts w:ascii="Arial" w:hAnsi="Arial" w:cs="Arial"/>
          <w:sz w:val="24"/>
          <w:szCs w:val="24"/>
        </w:rPr>
      </w:pPr>
      <w:r w:rsidRPr="00EB3607">
        <w:rPr>
          <w:rFonts w:ascii="Arial" w:hAnsi="Arial" w:cs="Arial"/>
          <w:sz w:val="24"/>
          <w:szCs w:val="24"/>
        </w:rPr>
        <w:t>Bastian</w:t>
      </w:r>
    </w:p>
    <w:p w:rsidR="006520C8" w:rsidRPr="00EB3607" w:rsidRDefault="006520C8" w:rsidP="00EB3607">
      <w:pPr>
        <w:pStyle w:val="ListParagraph"/>
        <w:numPr>
          <w:ilvl w:val="0"/>
          <w:numId w:val="6"/>
        </w:numPr>
        <w:ind w:left="567" w:hanging="283"/>
        <w:rPr>
          <w:rFonts w:ascii="Arial" w:hAnsi="Arial" w:cs="Arial"/>
          <w:sz w:val="24"/>
          <w:szCs w:val="24"/>
        </w:rPr>
      </w:pPr>
      <w:r w:rsidRPr="00EB3607">
        <w:rPr>
          <w:rFonts w:ascii="Arial" w:hAnsi="Arial" w:cs="Arial"/>
          <w:sz w:val="24"/>
          <w:szCs w:val="24"/>
        </w:rPr>
        <w:t>Haryanto</w:t>
      </w:r>
    </w:p>
    <w:p w:rsidR="006520C8" w:rsidRPr="00EB3607" w:rsidRDefault="006520C8" w:rsidP="00EB3607">
      <w:pPr>
        <w:pStyle w:val="ListParagraph"/>
        <w:numPr>
          <w:ilvl w:val="0"/>
          <w:numId w:val="6"/>
        </w:numPr>
        <w:ind w:left="567" w:hanging="283"/>
        <w:rPr>
          <w:rFonts w:ascii="Arial" w:hAnsi="Arial" w:cs="Arial"/>
          <w:sz w:val="24"/>
          <w:szCs w:val="24"/>
        </w:rPr>
      </w:pPr>
      <w:r w:rsidRPr="00EB3607">
        <w:rPr>
          <w:rFonts w:ascii="Arial" w:hAnsi="Arial" w:cs="Arial"/>
          <w:sz w:val="24"/>
          <w:szCs w:val="24"/>
        </w:rPr>
        <w:t>Hafiz</w:t>
      </w:r>
    </w:p>
    <w:p w:rsidR="00921724" w:rsidRPr="00EB3607" w:rsidRDefault="00921724" w:rsidP="00EB3607">
      <w:pPr>
        <w:pStyle w:val="ListParagraph"/>
        <w:ind w:left="567"/>
        <w:rPr>
          <w:rFonts w:ascii="Arial" w:hAnsi="Arial" w:cs="Arial"/>
          <w:sz w:val="24"/>
          <w:szCs w:val="24"/>
        </w:rPr>
      </w:pPr>
    </w:p>
    <w:p w:rsidR="006520C8" w:rsidRPr="00EB3607" w:rsidRDefault="006520C8" w:rsidP="00EB3607">
      <w:pPr>
        <w:ind w:left="284" w:hanging="284"/>
        <w:rPr>
          <w:rFonts w:ascii="Arial" w:hAnsi="Arial" w:cs="Arial"/>
          <w:sz w:val="24"/>
          <w:szCs w:val="24"/>
        </w:rPr>
      </w:pPr>
      <w:r w:rsidRPr="00EB3607">
        <w:rPr>
          <w:rFonts w:ascii="Arial" w:hAnsi="Arial" w:cs="Arial"/>
          <w:sz w:val="24"/>
          <w:szCs w:val="24"/>
        </w:rPr>
        <w:t>3.</w:t>
      </w:r>
      <w:r w:rsidRPr="00EB3607">
        <w:rPr>
          <w:rFonts w:ascii="Arial" w:hAnsi="Arial" w:cs="Arial"/>
          <w:b/>
          <w:sz w:val="24"/>
          <w:szCs w:val="24"/>
        </w:rPr>
        <w:t xml:space="preserve"> </w:t>
      </w:r>
      <w:r w:rsidR="00921724" w:rsidRPr="00EB3607">
        <w:rPr>
          <w:rFonts w:ascii="Arial" w:hAnsi="Arial" w:cs="Arial"/>
          <w:b/>
          <w:sz w:val="24"/>
          <w:szCs w:val="24"/>
        </w:rPr>
        <w:t xml:space="preserve"> </w:t>
      </w:r>
      <w:r w:rsidRPr="00EB3607">
        <w:rPr>
          <w:rFonts w:ascii="Arial" w:hAnsi="Arial" w:cs="Arial"/>
          <w:sz w:val="24"/>
          <w:szCs w:val="24"/>
        </w:rPr>
        <w:t>Salah satu pendekatan penyusunan anggaran sektor publik dilakukan dengan penerapan penyaluran anggaran terhadap kegiatan fungsional organisasi/lembaga dengan tujuan untuk mengoptimalkan berbagai aktifitas lembaga sekaligus mengintegrasikan berbagai program melalui proses penyesuaian, disebut...</w:t>
      </w:r>
    </w:p>
    <w:p w:rsidR="006520C8" w:rsidRPr="00EB3607" w:rsidRDefault="006520C8" w:rsidP="00EB3607">
      <w:pPr>
        <w:pStyle w:val="ListParagraph"/>
        <w:numPr>
          <w:ilvl w:val="0"/>
          <w:numId w:val="10"/>
        </w:numPr>
        <w:ind w:left="567" w:hanging="283"/>
        <w:rPr>
          <w:rFonts w:ascii="Arial" w:hAnsi="Arial" w:cs="Arial"/>
          <w:sz w:val="24"/>
          <w:szCs w:val="24"/>
          <w:highlight w:val="yellow"/>
        </w:rPr>
      </w:pPr>
      <w:r w:rsidRPr="00EB3607">
        <w:rPr>
          <w:rFonts w:ascii="Arial" w:hAnsi="Arial" w:cs="Arial"/>
          <w:sz w:val="24"/>
          <w:szCs w:val="24"/>
          <w:highlight w:val="yellow"/>
        </w:rPr>
        <w:t>Pendekatan Fungsional</w:t>
      </w:r>
    </w:p>
    <w:p w:rsidR="006520C8" w:rsidRPr="00EB3607" w:rsidRDefault="006520C8" w:rsidP="00EB3607">
      <w:pPr>
        <w:pStyle w:val="ListParagraph"/>
        <w:numPr>
          <w:ilvl w:val="0"/>
          <w:numId w:val="10"/>
        </w:numPr>
        <w:ind w:left="567" w:hanging="283"/>
        <w:rPr>
          <w:rFonts w:ascii="Arial" w:hAnsi="Arial" w:cs="Arial"/>
          <w:sz w:val="24"/>
          <w:szCs w:val="24"/>
        </w:rPr>
      </w:pPr>
      <w:r w:rsidRPr="00EB3607">
        <w:rPr>
          <w:rFonts w:ascii="Arial" w:hAnsi="Arial" w:cs="Arial"/>
          <w:sz w:val="24"/>
          <w:szCs w:val="24"/>
        </w:rPr>
        <w:t>Pendekatan Input</w:t>
      </w:r>
    </w:p>
    <w:p w:rsidR="006520C8" w:rsidRPr="00EB3607" w:rsidRDefault="006520C8" w:rsidP="00EB3607">
      <w:pPr>
        <w:pStyle w:val="ListParagraph"/>
        <w:numPr>
          <w:ilvl w:val="0"/>
          <w:numId w:val="10"/>
        </w:numPr>
        <w:ind w:left="567" w:hanging="283"/>
        <w:rPr>
          <w:rFonts w:ascii="Arial" w:hAnsi="Arial" w:cs="Arial"/>
          <w:sz w:val="24"/>
          <w:szCs w:val="24"/>
        </w:rPr>
      </w:pPr>
      <w:r w:rsidRPr="00EB3607">
        <w:rPr>
          <w:rFonts w:ascii="Arial" w:hAnsi="Arial" w:cs="Arial"/>
          <w:sz w:val="24"/>
          <w:szCs w:val="24"/>
        </w:rPr>
        <w:t>Pendekatan Dinamis</w:t>
      </w:r>
    </w:p>
    <w:p w:rsidR="006520C8" w:rsidRPr="00EB3607" w:rsidRDefault="006520C8" w:rsidP="00EB3607">
      <w:pPr>
        <w:pStyle w:val="ListParagraph"/>
        <w:numPr>
          <w:ilvl w:val="0"/>
          <w:numId w:val="10"/>
        </w:numPr>
        <w:ind w:left="567" w:hanging="283"/>
        <w:rPr>
          <w:rFonts w:ascii="Arial" w:hAnsi="Arial" w:cs="Arial"/>
          <w:sz w:val="24"/>
          <w:szCs w:val="24"/>
        </w:rPr>
      </w:pPr>
      <w:r w:rsidRPr="00EB3607">
        <w:rPr>
          <w:rFonts w:ascii="Arial" w:hAnsi="Arial" w:cs="Arial"/>
          <w:sz w:val="24"/>
          <w:szCs w:val="24"/>
        </w:rPr>
        <w:t>Pendakatan Output</w:t>
      </w:r>
    </w:p>
    <w:p w:rsidR="00B8620C" w:rsidRPr="00EB3607" w:rsidRDefault="006520C8" w:rsidP="00EB3607">
      <w:pPr>
        <w:pStyle w:val="ListParagraph"/>
        <w:numPr>
          <w:ilvl w:val="0"/>
          <w:numId w:val="10"/>
        </w:numPr>
        <w:ind w:left="567" w:hanging="283"/>
        <w:rPr>
          <w:rFonts w:ascii="Arial" w:hAnsi="Arial" w:cs="Arial"/>
          <w:sz w:val="24"/>
          <w:szCs w:val="24"/>
        </w:rPr>
      </w:pPr>
      <w:r w:rsidRPr="00EB3607">
        <w:rPr>
          <w:rFonts w:ascii="Arial" w:hAnsi="Arial" w:cs="Arial"/>
          <w:sz w:val="24"/>
          <w:szCs w:val="24"/>
        </w:rPr>
        <w:t>Pendekatan Sistematis</w:t>
      </w:r>
    </w:p>
    <w:p w:rsidR="00921724" w:rsidRPr="00EB3607" w:rsidRDefault="00921724" w:rsidP="00EB3607">
      <w:pPr>
        <w:rPr>
          <w:rFonts w:ascii="Arial" w:hAnsi="Arial" w:cs="Arial"/>
          <w:sz w:val="24"/>
          <w:szCs w:val="24"/>
        </w:rPr>
      </w:pPr>
    </w:p>
    <w:p w:rsidR="00921724" w:rsidRPr="00EB3607" w:rsidRDefault="00921724" w:rsidP="00EB3607">
      <w:pPr>
        <w:ind w:left="284" w:hanging="284"/>
        <w:rPr>
          <w:rFonts w:ascii="Arial" w:hAnsi="Arial" w:cs="Arial"/>
          <w:sz w:val="24"/>
          <w:szCs w:val="24"/>
        </w:rPr>
      </w:pPr>
      <w:r w:rsidRPr="00EB3607">
        <w:rPr>
          <w:rFonts w:ascii="Arial" w:hAnsi="Arial" w:cs="Arial"/>
          <w:sz w:val="24"/>
          <w:szCs w:val="24"/>
        </w:rPr>
        <w:t>4. Yang dimaksud dengan akuntansi akrual yang digunakan dalam organisasi sektor publik adalah .....</w:t>
      </w:r>
    </w:p>
    <w:p w:rsidR="00921724" w:rsidRPr="00EB3607" w:rsidRDefault="00921724" w:rsidP="00EB3607">
      <w:pPr>
        <w:pStyle w:val="ListParagraph"/>
        <w:numPr>
          <w:ilvl w:val="0"/>
          <w:numId w:val="11"/>
        </w:numPr>
        <w:ind w:left="567" w:hanging="283"/>
        <w:rPr>
          <w:rFonts w:ascii="Arial" w:hAnsi="Arial" w:cs="Arial"/>
          <w:sz w:val="24"/>
          <w:szCs w:val="24"/>
          <w:highlight w:val="yellow"/>
        </w:rPr>
      </w:pPr>
      <w:r w:rsidRPr="00EB3607">
        <w:rPr>
          <w:rFonts w:ascii="Arial" w:hAnsi="Arial" w:cs="Arial"/>
          <w:i/>
          <w:sz w:val="24"/>
          <w:szCs w:val="24"/>
          <w:highlight w:val="yellow"/>
        </w:rPr>
        <w:t>Expenditure</w:t>
      </w:r>
      <w:r w:rsidRPr="00EB3607">
        <w:rPr>
          <w:rFonts w:ascii="Arial" w:hAnsi="Arial" w:cs="Arial"/>
          <w:sz w:val="24"/>
          <w:szCs w:val="24"/>
          <w:highlight w:val="yellow"/>
        </w:rPr>
        <w:t xml:space="preserve"> diakrualkan, </w:t>
      </w:r>
      <w:r w:rsidRPr="00EB3607">
        <w:rPr>
          <w:rFonts w:ascii="Arial" w:hAnsi="Arial" w:cs="Arial"/>
          <w:i/>
          <w:sz w:val="24"/>
          <w:szCs w:val="24"/>
          <w:highlight w:val="yellow"/>
        </w:rPr>
        <w:t>revenue</w:t>
      </w:r>
      <w:r w:rsidRPr="00EB3607">
        <w:rPr>
          <w:rFonts w:ascii="Arial" w:hAnsi="Arial" w:cs="Arial"/>
          <w:sz w:val="24"/>
          <w:szCs w:val="24"/>
          <w:highlight w:val="yellow"/>
        </w:rPr>
        <w:t xml:space="preserve"> dicatat berdasar </w:t>
      </w:r>
      <w:r w:rsidRPr="00EB3607">
        <w:rPr>
          <w:rFonts w:ascii="Arial" w:hAnsi="Arial" w:cs="Arial"/>
          <w:i/>
          <w:sz w:val="24"/>
          <w:szCs w:val="24"/>
          <w:highlight w:val="yellow"/>
        </w:rPr>
        <w:t>cash basis</w:t>
      </w:r>
    </w:p>
    <w:p w:rsidR="00921724" w:rsidRPr="00EB3607" w:rsidRDefault="00921724" w:rsidP="00EB3607">
      <w:pPr>
        <w:pStyle w:val="ListParagraph"/>
        <w:numPr>
          <w:ilvl w:val="0"/>
          <w:numId w:val="11"/>
        </w:numPr>
        <w:ind w:left="567" w:hanging="283"/>
        <w:rPr>
          <w:rFonts w:ascii="Arial" w:hAnsi="Arial" w:cs="Arial"/>
          <w:sz w:val="24"/>
          <w:szCs w:val="24"/>
        </w:rPr>
      </w:pPr>
      <w:r w:rsidRPr="00EB3607">
        <w:rPr>
          <w:rFonts w:ascii="Arial" w:hAnsi="Arial" w:cs="Arial"/>
          <w:i/>
          <w:sz w:val="24"/>
          <w:szCs w:val="24"/>
        </w:rPr>
        <w:lastRenderedPageBreak/>
        <w:t>Expenditure</w:t>
      </w:r>
      <w:r w:rsidRPr="00EB3607">
        <w:rPr>
          <w:rFonts w:ascii="Arial" w:hAnsi="Arial" w:cs="Arial"/>
          <w:sz w:val="24"/>
          <w:szCs w:val="24"/>
        </w:rPr>
        <w:t xml:space="preserve"> dan </w:t>
      </w:r>
      <w:r w:rsidRPr="00EB3607">
        <w:rPr>
          <w:rFonts w:ascii="Arial" w:hAnsi="Arial" w:cs="Arial"/>
          <w:i/>
          <w:sz w:val="24"/>
          <w:szCs w:val="24"/>
        </w:rPr>
        <w:t>revenue</w:t>
      </w:r>
      <w:r w:rsidRPr="00EB3607">
        <w:rPr>
          <w:rFonts w:ascii="Arial" w:hAnsi="Arial" w:cs="Arial"/>
          <w:sz w:val="24"/>
          <w:szCs w:val="24"/>
        </w:rPr>
        <w:t xml:space="preserve"> dicatat berdasar </w:t>
      </w:r>
      <w:r w:rsidRPr="00EB3607">
        <w:rPr>
          <w:rFonts w:ascii="Arial" w:hAnsi="Arial" w:cs="Arial"/>
          <w:i/>
          <w:sz w:val="24"/>
          <w:szCs w:val="24"/>
        </w:rPr>
        <w:t>acrual basis</w:t>
      </w:r>
    </w:p>
    <w:p w:rsidR="00921724" w:rsidRPr="00EB3607" w:rsidRDefault="00921724" w:rsidP="00EB3607">
      <w:pPr>
        <w:pStyle w:val="ListParagraph"/>
        <w:numPr>
          <w:ilvl w:val="0"/>
          <w:numId w:val="11"/>
        </w:numPr>
        <w:ind w:left="567" w:hanging="283"/>
        <w:rPr>
          <w:rFonts w:ascii="Arial" w:hAnsi="Arial" w:cs="Arial"/>
          <w:sz w:val="24"/>
          <w:szCs w:val="24"/>
        </w:rPr>
      </w:pPr>
      <w:r w:rsidRPr="00EB3607">
        <w:rPr>
          <w:rFonts w:ascii="Arial" w:hAnsi="Arial" w:cs="Arial"/>
          <w:sz w:val="24"/>
          <w:szCs w:val="24"/>
        </w:rPr>
        <w:t>Mencatat revenue ketika diperoleh dan biaya pada saat terjadinya.</w:t>
      </w:r>
    </w:p>
    <w:p w:rsidR="00921724" w:rsidRPr="00EB3607" w:rsidRDefault="00921724" w:rsidP="00EB3607">
      <w:pPr>
        <w:pStyle w:val="ListParagraph"/>
        <w:numPr>
          <w:ilvl w:val="0"/>
          <w:numId w:val="11"/>
        </w:numPr>
        <w:ind w:left="567" w:hanging="283"/>
        <w:rPr>
          <w:rFonts w:ascii="Arial" w:hAnsi="Arial" w:cs="Arial"/>
          <w:sz w:val="24"/>
          <w:szCs w:val="24"/>
        </w:rPr>
      </w:pPr>
      <w:r w:rsidRPr="00EB3607">
        <w:rPr>
          <w:rFonts w:ascii="Arial" w:hAnsi="Arial" w:cs="Arial"/>
          <w:sz w:val="24"/>
          <w:szCs w:val="24"/>
        </w:rPr>
        <w:t>Biaya dicatat ketika utang terjadi tanpa memandang kapan pembayaran dilakukan</w:t>
      </w:r>
    </w:p>
    <w:p w:rsidR="00921724" w:rsidRPr="00EB3607" w:rsidRDefault="00921724" w:rsidP="00EB3607">
      <w:pPr>
        <w:pStyle w:val="ListParagraph"/>
        <w:numPr>
          <w:ilvl w:val="0"/>
          <w:numId w:val="11"/>
        </w:numPr>
        <w:ind w:left="567" w:hanging="283"/>
        <w:rPr>
          <w:rFonts w:ascii="Arial" w:hAnsi="Arial" w:cs="Arial"/>
          <w:sz w:val="24"/>
          <w:szCs w:val="24"/>
        </w:rPr>
      </w:pPr>
      <w:r w:rsidRPr="00EB3607">
        <w:rPr>
          <w:rFonts w:ascii="Arial" w:hAnsi="Arial" w:cs="Arial"/>
          <w:sz w:val="24"/>
          <w:szCs w:val="24"/>
        </w:rPr>
        <w:t>Pencatatan biaya berdasarkan kondisi akhir dari kas perusahaan</w:t>
      </w:r>
    </w:p>
    <w:p w:rsidR="00F53EDD" w:rsidRPr="00EB3607" w:rsidRDefault="00F53EDD" w:rsidP="00EB3607">
      <w:pPr>
        <w:rPr>
          <w:rFonts w:ascii="Arial" w:hAnsi="Arial" w:cs="Arial"/>
          <w:sz w:val="24"/>
          <w:szCs w:val="24"/>
        </w:rPr>
      </w:pPr>
    </w:p>
    <w:p w:rsidR="00F53EDD" w:rsidRPr="00EB3607" w:rsidRDefault="00F53EDD" w:rsidP="00EB3607">
      <w:pPr>
        <w:ind w:left="284" w:hanging="284"/>
        <w:rPr>
          <w:rFonts w:ascii="Arial" w:hAnsi="Arial" w:cs="Arial"/>
          <w:sz w:val="24"/>
          <w:szCs w:val="24"/>
        </w:rPr>
      </w:pPr>
      <w:r w:rsidRPr="00EB3607">
        <w:rPr>
          <w:rFonts w:ascii="Arial" w:hAnsi="Arial" w:cs="Arial"/>
          <w:sz w:val="24"/>
          <w:szCs w:val="24"/>
        </w:rPr>
        <w:t xml:space="preserve">5. Anggaran dengan pendekatan kinerja sangat menekan pada konsep </w:t>
      </w:r>
      <w:r w:rsidRPr="00EB3607">
        <w:rPr>
          <w:rFonts w:ascii="Arial" w:hAnsi="Arial" w:cs="Arial"/>
          <w:i/>
          <w:sz w:val="24"/>
          <w:szCs w:val="24"/>
        </w:rPr>
        <w:t>value for money</w:t>
      </w:r>
      <w:r w:rsidRPr="00EB3607">
        <w:rPr>
          <w:rFonts w:ascii="Arial" w:hAnsi="Arial" w:cs="Arial"/>
          <w:sz w:val="24"/>
          <w:szCs w:val="24"/>
        </w:rPr>
        <w:t xml:space="preserve"> dan pengawasan atas kinerja output. Pendekatan ini juga mengutamakan mekanisme penentuan dan pembuatan prioritas tujuan serta pendekatan yang sistematik dan rasional dalam pengambilan keputusan. Untuk mengimplementasikan hal tersebut maka anggaran ini dilengkap dengan penganggaran analitis. Dari definisi penjabaran di atas termasuk dari definisi...</w:t>
      </w:r>
    </w:p>
    <w:p w:rsidR="00F53EDD" w:rsidRPr="00EB3607" w:rsidRDefault="00F53EDD" w:rsidP="00EB3607">
      <w:pPr>
        <w:pStyle w:val="ListParagraph"/>
        <w:numPr>
          <w:ilvl w:val="0"/>
          <w:numId w:val="12"/>
        </w:numPr>
        <w:ind w:left="567" w:hanging="283"/>
        <w:rPr>
          <w:rFonts w:ascii="Arial" w:hAnsi="Arial" w:cs="Arial"/>
          <w:sz w:val="24"/>
          <w:szCs w:val="24"/>
        </w:rPr>
      </w:pPr>
      <w:r w:rsidRPr="00EB3607">
        <w:rPr>
          <w:rFonts w:ascii="Arial" w:hAnsi="Arial" w:cs="Arial"/>
          <w:sz w:val="24"/>
          <w:szCs w:val="24"/>
        </w:rPr>
        <w:t>Pemerintah Sektor Publik</w:t>
      </w:r>
    </w:p>
    <w:p w:rsidR="00F53EDD" w:rsidRPr="00EB3607" w:rsidRDefault="00F53EDD" w:rsidP="00EB3607">
      <w:pPr>
        <w:pStyle w:val="ListParagraph"/>
        <w:numPr>
          <w:ilvl w:val="0"/>
          <w:numId w:val="12"/>
        </w:numPr>
        <w:ind w:left="567" w:hanging="283"/>
        <w:rPr>
          <w:rFonts w:ascii="Arial" w:hAnsi="Arial" w:cs="Arial"/>
          <w:sz w:val="24"/>
          <w:szCs w:val="24"/>
          <w:highlight w:val="yellow"/>
        </w:rPr>
      </w:pPr>
      <w:r w:rsidRPr="00EB3607">
        <w:rPr>
          <w:rFonts w:ascii="Arial" w:hAnsi="Arial" w:cs="Arial"/>
          <w:sz w:val="24"/>
          <w:szCs w:val="24"/>
          <w:highlight w:val="yellow"/>
        </w:rPr>
        <w:t>Anggaran Kinerja</w:t>
      </w:r>
    </w:p>
    <w:p w:rsidR="00F53EDD" w:rsidRPr="00EB3607" w:rsidRDefault="00F53EDD" w:rsidP="00EB3607">
      <w:pPr>
        <w:pStyle w:val="ListParagraph"/>
        <w:numPr>
          <w:ilvl w:val="0"/>
          <w:numId w:val="12"/>
        </w:numPr>
        <w:ind w:left="567" w:hanging="283"/>
        <w:rPr>
          <w:rFonts w:ascii="Arial" w:hAnsi="Arial" w:cs="Arial"/>
          <w:sz w:val="24"/>
          <w:szCs w:val="24"/>
        </w:rPr>
      </w:pPr>
      <w:r w:rsidRPr="00EB3607">
        <w:rPr>
          <w:rFonts w:ascii="Arial" w:hAnsi="Arial" w:cs="Arial"/>
          <w:sz w:val="24"/>
          <w:szCs w:val="24"/>
        </w:rPr>
        <w:t>Anggaran Pemerintah</w:t>
      </w:r>
    </w:p>
    <w:p w:rsidR="00F53EDD" w:rsidRPr="00EB3607" w:rsidRDefault="00F53EDD" w:rsidP="00EB3607">
      <w:pPr>
        <w:pStyle w:val="ListParagraph"/>
        <w:numPr>
          <w:ilvl w:val="0"/>
          <w:numId w:val="12"/>
        </w:numPr>
        <w:ind w:left="567" w:hanging="283"/>
        <w:rPr>
          <w:rFonts w:ascii="Arial" w:hAnsi="Arial" w:cs="Arial"/>
          <w:sz w:val="24"/>
          <w:szCs w:val="24"/>
        </w:rPr>
      </w:pPr>
      <w:r w:rsidRPr="00EB3607">
        <w:rPr>
          <w:rFonts w:ascii="Arial" w:hAnsi="Arial" w:cs="Arial"/>
          <w:sz w:val="24"/>
          <w:szCs w:val="24"/>
        </w:rPr>
        <w:t>Pendekatan Kinerja</w:t>
      </w:r>
    </w:p>
    <w:p w:rsidR="00F53EDD" w:rsidRPr="00EB3607" w:rsidRDefault="00F53EDD" w:rsidP="00EB3607">
      <w:pPr>
        <w:pStyle w:val="ListParagraph"/>
        <w:numPr>
          <w:ilvl w:val="0"/>
          <w:numId w:val="12"/>
        </w:numPr>
        <w:ind w:left="567" w:hanging="283"/>
        <w:rPr>
          <w:rFonts w:ascii="Arial" w:hAnsi="Arial" w:cs="Arial"/>
          <w:sz w:val="24"/>
          <w:szCs w:val="24"/>
        </w:rPr>
      </w:pPr>
      <w:r w:rsidRPr="00EB3607">
        <w:rPr>
          <w:rFonts w:ascii="Arial" w:hAnsi="Arial" w:cs="Arial"/>
          <w:sz w:val="24"/>
          <w:szCs w:val="24"/>
        </w:rPr>
        <w:t>Perubahan Pendekatan Anggaran</w:t>
      </w:r>
    </w:p>
    <w:p w:rsidR="00A73082" w:rsidRPr="00EB3607" w:rsidRDefault="00A73082" w:rsidP="00EB3607">
      <w:pPr>
        <w:rPr>
          <w:rFonts w:ascii="Arial" w:hAnsi="Arial" w:cs="Arial"/>
          <w:sz w:val="24"/>
          <w:szCs w:val="24"/>
        </w:rPr>
      </w:pPr>
    </w:p>
    <w:p w:rsidR="00A73082" w:rsidRPr="00EB3607" w:rsidRDefault="00A73082" w:rsidP="00EB3607">
      <w:pPr>
        <w:ind w:left="284" w:hanging="284"/>
        <w:rPr>
          <w:rFonts w:ascii="Arial" w:hAnsi="Arial" w:cs="Arial"/>
          <w:sz w:val="24"/>
          <w:szCs w:val="24"/>
        </w:rPr>
      </w:pPr>
      <w:r w:rsidRPr="00EB3607">
        <w:rPr>
          <w:rFonts w:ascii="Arial" w:hAnsi="Arial" w:cs="Arial"/>
          <w:sz w:val="24"/>
          <w:szCs w:val="24"/>
        </w:rPr>
        <w:t xml:space="preserve">6. Berikut urutan proses penyusunan penganggaran sektor publik yang benar adalah.. </w:t>
      </w:r>
    </w:p>
    <w:p w:rsidR="00A73082" w:rsidRPr="00EB3607" w:rsidRDefault="00A73082" w:rsidP="00EB3607">
      <w:pPr>
        <w:pStyle w:val="ListParagraph"/>
        <w:numPr>
          <w:ilvl w:val="0"/>
          <w:numId w:val="13"/>
        </w:numPr>
        <w:ind w:left="567" w:hanging="283"/>
        <w:rPr>
          <w:rFonts w:ascii="Arial" w:hAnsi="Arial" w:cs="Arial"/>
          <w:sz w:val="24"/>
          <w:szCs w:val="24"/>
          <w:highlight w:val="yellow"/>
        </w:rPr>
      </w:pPr>
      <w:r w:rsidRPr="00EB3607">
        <w:rPr>
          <w:rFonts w:ascii="Arial" w:hAnsi="Arial" w:cs="Arial"/>
          <w:sz w:val="24"/>
          <w:szCs w:val="24"/>
          <w:highlight w:val="yellow"/>
        </w:rPr>
        <w:t>Perencanaan, pengesahan, pelaksanaan, pelaporan dan pertanggungjawaban</w:t>
      </w:r>
    </w:p>
    <w:p w:rsidR="00A73082" w:rsidRPr="00EB3607" w:rsidRDefault="00A73082" w:rsidP="00EB3607">
      <w:pPr>
        <w:pStyle w:val="ListParagraph"/>
        <w:numPr>
          <w:ilvl w:val="0"/>
          <w:numId w:val="13"/>
        </w:numPr>
        <w:ind w:left="567" w:hanging="283"/>
        <w:rPr>
          <w:rFonts w:ascii="Arial" w:hAnsi="Arial" w:cs="Arial"/>
          <w:sz w:val="24"/>
          <w:szCs w:val="24"/>
        </w:rPr>
      </w:pPr>
      <w:r w:rsidRPr="00EB3607">
        <w:rPr>
          <w:rFonts w:ascii="Arial" w:hAnsi="Arial" w:cs="Arial"/>
          <w:sz w:val="24"/>
          <w:szCs w:val="24"/>
        </w:rPr>
        <w:t>Pelaksanaan, pengesahan, perencanaan dan pelaporan pertanggungjawaban</w:t>
      </w:r>
    </w:p>
    <w:p w:rsidR="00A73082" w:rsidRPr="00EB3607" w:rsidRDefault="00A73082" w:rsidP="00EB3607">
      <w:pPr>
        <w:pStyle w:val="ListParagraph"/>
        <w:numPr>
          <w:ilvl w:val="0"/>
          <w:numId w:val="13"/>
        </w:numPr>
        <w:ind w:left="567" w:hanging="283"/>
        <w:rPr>
          <w:rFonts w:ascii="Arial" w:hAnsi="Arial" w:cs="Arial"/>
          <w:sz w:val="24"/>
          <w:szCs w:val="24"/>
        </w:rPr>
      </w:pPr>
      <w:r w:rsidRPr="00EB3607">
        <w:rPr>
          <w:rFonts w:ascii="Arial" w:hAnsi="Arial" w:cs="Arial"/>
          <w:sz w:val="24"/>
          <w:szCs w:val="24"/>
        </w:rPr>
        <w:t>Perencanaan, pelaksanaan, pengesahan dan pelaporan pertanggungjawaban</w:t>
      </w:r>
    </w:p>
    <w:p w:rsidR="00A73082" w:rsidRPr="00EB3607" w:rsidRDefault="00A73082" w:rsidP="00EB3607">
      <w:pPr>
        <w:pStyle w:val="ListParagraph"/>
        <w:numPr>
          <w:ilvl w:val="0"/>
          <w:numId w:val="13"/>
        </w:numPr>
        <w:ind w:left="567" w:hanging="283"/>
        <w:rPr>
          <w:rFonts w:ascii="Arial" w:hAnsi="Arial" w:cs="Arial"/>
          <w:sz w:val="24"/>
          <w:szCs w:val="24"/>
        </w:rPr>
      </w:pPr>
      <w:r w:rsidRPr="00EB3607">
        <w:rPr>
          <w:rFonts w:ascii="Arial" w:hAnsi="Arial" w:cs="Arial"/>
          <w:sz w:val="24"/>
          <w:szCs w:val="24"/>
        </w:rPr>
        <w:t>Pengesahan, perencanaan, pelaksanaan, dan pelaporan pertanggungjawaban</w:t>
      </w:r>
    </w:p>
    <w:p w:rsidR="00A73082" w:rsidRPr="00EB3607" w:rsidRDefault="00A73082" w:rsidP="00EB3607">
      <w:pPr>
        <w:pStyle w:val="ListParagraph"/>
        <w:numPr>
          <w:ilvl w:val="0"/>
          <w:numId w:val="13"/>
        </w:numPr>
        <w:ind w:left="567" w:hanging="283"/>
        <w:rPr>
          <w:rFonts w:ascii="Arial" w:hAnsi="Arial" w:cs="Arial"/>
          <w:sz w:val="24"/>
          <w:szCs w:val="24"/>
        </w:rPr>
      </w:pPr>
      <w:r w:rsidRPr="00EB3607">
        <w:rPr>
          <w:rFonts w:ascii="Arial" w:hAnsi="Arial" w:cs="Arial"/>
          <w:sz w:val="24"/>
          <w:szCs w:val="24"/>
        </w:rPr>
        <w:t>Pelaporan dan pertanggungjawaban, perencanaan, pengesahan, dan pelaksanaan</w:t>
      </w:r>
    </w:p>
    <w:p w:rsidR="00A73082" w:rsidRPr="00EB3607" w:rsidRDefault="00A73082" w:rsidP="00EB3607">
      <w:pPr>
        <w:rPr>
          <w:rFonts w:ascii="Arial" w:hAnsi="Arial" w:cs="Arial"/>
          <w:sz w:val="24"/>
          <w:szCs w:val="24"/>
        </w:rPr>
      </w:pPr>
    </w:p>
    <w:p w:rsidR="00A73082" w:rsidRPr="00EB3607" w:rsidRDefault="00A73082" w:rsidP="00EB3607">
      <w:pPr>
        <w:ind w:left="284" w:hanging="284"/>
        <w:rPr>
          <w:rFonts w:ascii="Arial" w:hAnsi="Arial" w:cs="Arial"/>
          <w:sz w:val="24"/>
          <w:szCs w:val="24"/>
        </w:rPr>
      </w:pPr>
      <w:r w:rsidRPr="00EB3607">
        <w:rPr>
          <w:rFonts w:ascii="Arial" w:hAnsi="Arial" w:cs="Arial"/>
          <w:sz w:val="24"/>
          <w:szCs w:val="24"/>
        </w:rPr>
        <w:t>7. Prinsip akuntansi yang tidak mendasarkan pada aktivitas pengeluaran, yaitu.....</w:t>
      </w:r>
    </w:p>
    <w:p w:rsidR="00A73082" w:rsidRPr="00EB3607" w:rsidRDefault="00A73082" w:rsidP="00EB3607">
      <w:pPr>
        <w:pStyle w:val="ListParagraph"/>
        <w:numPr>
          <w:ilvl w:val="1"/>
          <w:numId w:val="14"/>
        </w:numPr>
        <w:ind w:left="567" w:hanging="283"/>
        <w:rPr>
          <w:rFonts w:ascii="Arial" w:hAnsi="Arial" w:cs="Arial"/>
          <w:sz w:val="24"/>
          <w:szCs w:val="24"/>
        </w:rPr>
      </w:pPr>
      <w:r w:rsidRPr="00EB3607">
        <w:rPr>
          <w:rFonts w:ascii="Arial" w:hAnsi="Arial" w:cs="Arial"/>
          <w:sz w:val="24"/>
          <w:szCs w:val="24"/>
        </w:rPr>
        <w:t>Utang jangka panjang umum dipertanggungjawabkan dalam kelompok akun utang jangka panjang umum.</w:t>
      </w:r>
    </w:p>
    <w:p w:rsidR="00A73082" w:rsidRPr="00EB3607" w:rsidRDefault="00A73082" w:rsidP="00EB3607">
      <w:pPr>
        <w:pStyle w:val="ListParagraph"/>
        <w:numPr>
          <w:ilvl w:val="1"/>
          <w:numId w:val="14"/>
        </w:numPr>
        <w:ind w:left="567" w:hanging="283"/>
        <w:rPr>
          <w:rFonts w:ascii="Arial" w:hAnsi="Arial" w:cs="Arial"/>
          <w:sz w:val="24"/>
          <w:szCs w:val="24"/>
        </w:rPr>
      </w:pPr>
      <w:r w:rsidRPr="00EB3607">
        <w:rPr>
          <w:rFonts w:ascii="Arial" w:hAnsi="Arial" w:cs="Arial"/>
          <w:sz w:val="24"/>
          <w:szCs w:val="24"/>
        </w:rPr>
        <w:t>Aktiva tetap dipertanggungjawabkan dalam kelompok akun aktiva tetap umum</w:t>
      </w:r>
    </w:p>
    <w:p w:rsidR="00A73082" w:rsidRPr="00EB3607" w:rsidRDefault="00A73082" w:rsidP="00EB3607">
      <w:pPr>
        <w:pStyle w:val="ListParagraph"/>
        <w:numPr>
          <w:ilvl w:val="1"/>
          <w:numId w:val="14"/>
        </w:numPr>
        <w:ind w:left="567" w:hanging="283"/>
        <w:rPr>
          <w:rFonts w:ascii="Arial" w:hAnsi="Arial" w:cs="Arial"/>
          <w:sz w:val="24"/>
          <w:szCs w:val="24"/>
        </w:rPr>
      </w:pPr>
      <w:r w:rsidRPr="00EB3607">
        <w:rPr>
          <w:rFonts w:ascii="Arial" w:hAnsi="Arial" w:cs="Arial"/>
          <w:sz w:val="24"/>
          <w:szCs w:val="24"/>
        </w:rPr>
        <w:t>Ada penandingan antara pendapatan dan biaya untuk menentukan laba.</w:t>
      </w:r>
    </w:p>
    <w:p w:rsidR="00A73082" w:rsidRPr="00EB3607" w:rsidRDefault="00A73082" w:rsidP="00EB3607">
      <w:pPr>
        <w:pStyle w:val="ListParagraph"/>
        <w:numPr>
          <w:ilvl w:val="1"/>
          <w:numId w:val="14"/>
        </w:numPr>
        <w:ind w:left="567" w:hanging="283"/>
        <w:rPr>
          <w:rFonts w:ascii="Arial" w:hAnsi="Arial" w:cs="Arial"/>
          <w:sz w:val="24"/>
          <w:szCs w:val="24"/>
          <w:highlight w:val="yellow"/>
        </w:rPr>
      </w:pPr>
      <w:r w:rsidRPr="00EB3607">
        <w:rPr>
          <w:rFonts w:ascii="Arial" w:hAnsi="Arial" w:cs="Arial"/>
          <w:sz w:val="24"/>
          <w:szCs w:val="24"/>
          <w:highlight w:val="yellow"/>
        </w:rPr>
        <w:t>Tidak ada penandingan antara pendapatan dan biaya untuk menentukan laba</w:t>
      </w:r>
    </w:p>
    <w:p w:rsidR="00A73082" w:rsidRPr="00EB3607" w:rsidRDefault="00A73082" w:rsidP="00EB3607">
      <w:pPr>
        <w:pStyle w:val="ListParagraph"/>
        <w:numPr>
          <w:ilvl w:val="1"/>
          <w:numId w:val="14"/>
        </w:numPr>
        <w:ind w:left="567" w:hanging="283"/>
        <w:rPr>
          <w:rFonts w:ascii="Arial" w:hAnsi="Arial" w:cs="Arial"/>
          <w:sz w:val="24"/>
          <w:szCs w:val="24"/>
        </w:rPr>
      </w:pPr>
      <w:r w:rsidRPr="00EB3607">
        <w:rPr>
          <w:rFonts w:ascii="Arial" w:hAnsi="Arial" w:cs="Arial"/>
          <w:sz w:val="24"/>
          <w:szCs w:val="24"/>
        </w:rPr>
        <w:lastRenderedPageBreak/>
        <w:t>Biaya dicatat ketika utang terjadi tanpa memandang kapan pembayaran dilakukan</w:t>
      </w:r>
    </w:p>
    <w:p w:rsidR="00A73082" w:rsidRPr="00EB3607" w:rsidRDefault="00A73082" w:rsidP="00EB3607">
      <w:pPr>
        <w:rPr>
          <w:rFonts w:ascii="Arial" w:hAnsi="Arial" w:cs="Arial"/>
          <w:sz w:val="24"/>
          <w:szCs w:val="24"/>
        </w:rPr>
      </w:pPr>
    </w:p>
    <w:p w:rsidR="00A73082" w:rsidRPr="00EB3607" w:rsidRDefault="00A73082" w:rsidP="00EB3607">
      <w:pPr>
        <w:ind w:left="284" w:hanging="284"/>
        <w:rPr>
          <w:rFonts w:ascii="Arial" w:hAnsi="Arial" w:cs="Arial"/>
          <w:sz w:val="24"/>
          <w:szCs w:val="24"/>
        </w:rPr>
      </w:pPr>
      <w:r w:rsidRPr="00EB3607">
        <w:rPr>
          <w:rFonts w:ascii="Arial" w:hAnsi="Arial" w:cs="Arial"/>
          <w:sz w:val="24"/>
          <w:szCs w:val="24"/>
        </w:rPr>
        <w:t xml:space="preserve">8. Sebuah Konsep yang menyatakan bahwa suatu penyelenggaran manajemen pembangunan yang solid dan bertanggung jawab yang dimana sejalan dengan prinsip demokrasi dan pasar efisien, penghindaran salah alokasi dana investasi, dan pencegahan korupsi baik secara politik maupun administratif, menjalankan disiplin anggaran serta penciptaan legal </w:t>
      </w:r>
      <w:r w:rsidRPr="00EB3607">
        <w:rPr>
          <w:rFonts w:ascii="Arial" w:hAnsi="Arial" w:cs="Arial"/>
          <w:i/>
          <w:sz w:val="24"/>
          <w:szCs w:val="24"/>
        </w:rPr>
        <w:t>and political framework</w:t>
      </w:r>
      <w:r w:rsidRPr="00EB3607">
        <w:rPr>
          <w:rFonts w:ascii="Arial" w:hAnsi="Arial" w:cs="Arial"/>
          <w:sz w:val="24"/>
          <w:szCs w:val="24"/>
        </w:rPr>
        <w:t xml:space="preserve"> bagi tumbuhnya aktivitas usaha.Dari hasil definisi di atas merupakan ke dalam konsep...</w:t>
      </w:r>
    </w:p>
    <w:p w:rsidR="00A73082" w:rsidRPr="00EB3607" w:rsidRDefault="00A73082" w:rsidP="00EB3607">
      <w:pPr>
        <w:pStyle w:val="ListParagraph"/>
        <w:numPr>
          <w:ilvl w:val="0"/>
          <w:numId w:val="15"/>
        </w:numPr>
        <w:ind w:left="567" w:hanging="283"/>
        <w:rPr>
          <w:rFonts w:ascii="Arial" w:hAnsi="Arial" w:cs="Arial"/>
          <w:i/>
          <w:sz w:val="24"/>
          <w:szCs w:val="24"/>
        </w:rPr>
      </w:pPr>
      <w:r w:rsidRPr="00EB3607">
        <w:rPr>
          <w:rFonts w:ascii="Arial" w:hAnsi="Arial" w:cs="Arial"/>
          <w:i/>
          <w:sz w:val="24"/>
          <w:szCs w:val="24"/>
        </w:rPr>
        <w:t>Good Management</w:t>
      </w:r>
    </w:p>
    <w:p w:rsidR="00A73082" w:rsidRPr="00EB3607" w:rsidRDefault="00A73082" w:rsidP="00EB3607">
      <w:pPr>
        <w:pStyle w:val="ListParagraph"/>
        <w:numPr>
          <w:ilvl w:val="0"/>
          <w:numId w:val="15"/>
        </w:numPr>
        <w:ind w:left="567" w:hanging="283"/>
        <w:rPr>
          <w:rFonts w:ascii="Arial" w:hAnsi="Arial" w:cs="Arial"/>
          <w:i/>
          <w:sz w:val="24"/>
          <w:szCs w:val="24"/>
        </w:rPr>
      </w:pPr>
      <w:r w:rsidRPr="00EB3607">
        <w:rPr>
          <w:rFonts w:ascii="Arial" w:hAnsi="Arial" w:cs="Arial"/>
          <w:i/>
          <w:sz w:val="24"/>
          <w:szCs w:val="24"/>
        </w:rPr>
        <w:t>Top Management</w:t>
      </w:r>
    </w:p>
    <w:p w:rsidR="00A73082" w:rsidRPr="00EB3607" w:rsidRDefault="00A73082" w:rsidP="00EB3607">
      <w:pPr>
        <w:pStyle w:val="ListParagraph"/>
        <w:numPr>
          <w:ilvl w:val="0"/>
          <w:numId w:val="15"/>
        </w:numPr>
        <w:ind w:left="567" w:hanging="283"/>
        <w:rPr>
          <w:rFonts w:ascii="Arial" w:hAnsi="Arial" w:cs="Arial"/>
          <w:i/>
          <w:sz w:val="24"/>
          <w:szCs w:val="24"/>
          <w:highlight w:val="yellow"/>
        </w:rPr>
      </w:pPr>
      <w:r w:rsidRPr="00EB3607">
        <w:rPr>
          <w:rFonts w:ascii="Arial" w:hAnsi="Arial" w:cs="Arial"/>
          <w:i/>
          <w:sz w:val="24"/>
          <w:szCs w:val="24"/>
          <w:highlight w:val="yellow"/>
        </w:rPr>
        <w:t>Good Govermance</w:t>
      </w:r>
    </w:p>
    <w:p w:rsidR="00A73082" w:rsidRPr="00EB3607" w:rsidRDefault="00A73082" w:rsidP="00EB3607">
      <w:pPr>
        <w:pStyle w:val="ListParagraph"/>
        <w:numPr>
          <w:ilvl w:val="0"/>
          <w:numId w:val="15"/>
        </w:numPr>
        <w:ind w:left="567" w:hanging="283"/>
        <w:rPr>
          <w:rFonts w:ascii="Arial" w:hAnsi="Arial" w:cs="Arial"/>
          <w:i/>
          <w:sz w:val="24"/>
          <w:szCs w:val="24"/>
        </w:rPr>
      </w:pPr>
      <w:r w:rsidRPr="00EB3607">
        <w:rPr>
          <w:rFonts w:ascii="Arial" w:hAnsi="Arial" w:cs="Arial"/>
          <w:i/>
          <w:sz w:val="24"/>
          <w:szCs w:val="24"/>
        </w:rPr>
        <w:t>Fredom Management</w:t>
      </w:r>
    </w:p>
    <w:p w:rsidR="00A73082" w:rsidRPr="00EB3607" w:rsidRDefault="00A73082" w:rsidP="00EB3607">
      <w:pPr>
        <w:pStyle w:val="ListParagraph"/>
        <w:numPr>
          <w:ilvl w:val="0"/>
          <w:numId w:val="15"/>
        </w:numPr>
        <w:ind w:left="567" w:hanging="283"/>
        <w:rPr>
          <w:rFonts w:ascii="Arial" w:hAnsi="Arial" w:cs="Arial"/>
          <w:i/>
          <w:sz w:val="24"/>
          <w:szCs w:val="24"/>
        </w:rPr>
      </w:pPr>
      <w:r w:rsidRPr="00EB3607">
        <w:rPr>
          <w:rFonts w:ascii="Arial" w:hAnsi="Arial" w:cs="Arial"/>
          <w:i/>
          <w:sz w:val="24"/>
          <w:szCs w:val="24"/>
        </w:rPr>
        <w:t>Public Sectory Management</w:t>
      </w:r>
    </w:p>
    <w:p w:rsidR="00A73082" w:rsidRPr="00EB3607" w:rsidRDefault="00A73082" w:rsidP="00EB3607">
      <w:pPr>
        <w:rPr>
          <w:rFonts w:ascii="Arial" w:hAnsi="Arial" w:cs="Arial"/>
          <w:i/>
          <w:sz w:val="24"/>
          <w:szCs w:val="24"/>
        </w:rPr>
      </w:pPr>
    </w:p>
    <w:p w:rsidR="00A41902" w:rsidRPr="00EB3607" w:rsidRDefault="00A73082" w:rsidP="00EB3607">
      <w:pPr>
        <w:tabs>
          <w:tab w:val="left" w:pos="567"/>
        </w:tabs>
        <w:ind w:left="284" w:hanging="284"/>
        <w:rPr>
          <w:rFonts w:ascii="Arial" w:hAnsi="Arial" w:cs="Arial"/>
          <w:sz w:val="24"/>
          <w:szCs w:val="24"/>
        </w:rPr>
      </w:pPr>
      <w:r w:rsidRPr="00EB3607">
        <w:rPr>
          <w:rFonts w:ascii="Arial" w:hAnsi="Arial" w:cs="Arial"/>
          <w:sz w:val="24"/>
          <w:szCs w:val="24"/>
        </w:rPr>
        <w:t xml:space="preserve">9. </w:t>
      </w:r>
      <w:r w:rsidR="00A41902" w:rsidRPr="00EB3607">
        <w:rPr>
          <w:rFonts w:ascii="Arial" w:hAnsi="Arial" w:cs="Arial"/>
          <w:sz w:val="24"/>
          <w:szCs w:val="24"/>
        </w:rPr>
        <w:t xml:space="preserve">Salah satu tujuan dari pelaksanaan akuntansi sektor publik menurut </w:t>
      </w:r>
      <w:r w:rsidR="00A41902" w:rsidRPr="00EB3607">
        <w:rPr>
          <w:rFonts w:ascii="Arial" w:hAnsi="Arial" w:cs="Arial"/>
          <w:i/>
          <w:sz w:val="24"/>
          <w:szCs w:val="24"/>
        </w:rPr>
        <w:t>America Accounting Association</w:t>
      </w:r>
      <w:r w:rsidR="00A41902" w:rsidRPr="00EB3607">
        <w:rPr>
          <w:rFonts w:ascii="Arial" w:hAnsi="Arial" w:cs="Arial"/>
          <w:sz w:val="24"/>
          <w:szCs w:val="24"/>
        </w:rPr>
        <w:t xml:space="preserve"> (1970) adalah...</w:t>
      </w:r>
    </w:p>
    <w:p w:rsidR="00A41902" w:rsidRPr="00EB3607" w:rsidRDefault="00A41902" w:rsidP="00EB3607">
      <w:pPr>
        <w:pStyle w:val="ListParagraph"/>
        <w:numPr>
          <w:ilvl w:val="0"/>
          <w:numId w:val="19"/>
        </w:numPr>
        <w:ind w:left="567" w:hanging="283"/>
        <w:rPr>
          <w:rFonts w:ascii="Arial" w:hAnsi="Arial" w:cs="Arial"/>
          <w:sz w:val="24"/>
          <w:szCs w:val="24"/>
          <w:highlight w:val="yellow"/>
        </w:rPr>
      </w:pPr>
      <w:r w:rsidRPr="00EB3607">
        <w:rPr>
          <w:rFonts w:ascii="Arial" w:hAnsi="Arial" w:cs="Arial"/>
          <w:sz w:val="24"/>
          <w:szCs w:val="24"/>
          <w:highlight w:val="yellow"/>
        </w:rPr>
        <w:t>Dipergunakan sebagai pemberian informasi yang kemudian informasi tersebut bisa digunakan manajemen sektor publik</w:t>
      </w:r>
    </w:p>
    <w:p w:rsidR="00A41902" w:rsidRPr="00EB3607" w:rsidRDefault="00A41902" w:rsidP="00EB3607">
      <w:pPr>
        <w:pStyle w:val="ListParagraph"/>
        <w:numPr>
          <w:ilvl w:val="0"/>
          <w:numId w:val="19"/>
        </w:numPr>
        <w:ind w:left="567" w:hanging="283"/>
        <w:rPr>
          <w:rFonts w:ascii="Arial" w:hAnsi="Arial" w:cs="Arial"/>
          <w:sz w:val="24"/>
          <w:szCs w:val="24"/>
        </w:rPr>
      </w:pPr>
      <w:r w:rsidRPr="00EB3607">
        <w:rPr>
          <w:rFonts w:ascii="Arial" w:hAnsi="Arial" w:cs="Arial"/>
          <w:sz w:val="24"/>
          <w:szCs w:val="24"/>
        </w:rPr>
        <w:t>Dipergunakan sebagai pemberian infromasi output perusahaan</w:t>
      </w:r>
    </w:p>
    <w:p w:rsidR="00A41902" w:rsidRPr="00EB3607" w:rsidRDefault="00A41902" w:rsidP="00EB3607">
      <w:pPr>
        <w:pStyle w:val="ListParagraph"/>
        <w:numPr>
          <w:ilvl w:val="0"/>
          <w:numId w:val="19"/>
        </w:numPr>
        <w:ind w:left="567" w:hanging="283"/>
        <w:rPr>
          <w:rFonts w:ascii="Arial" w:hAnsi="Arial" w:cs="Arial"/>
          <w:sz w:val="24"/>
          <w:szCs w:val="24"/>
        </w:rPr>
      </w:pPr>
      <w:r w:rsidRPr="00EB3607">
        <w:rPr>
          <w:rFonts w:ascii="Arial" w:hAnsi="Arial" w:cs="Arial"/>
          <w:sz w:val="24"/>
          <w:szCs w:val="24"/>
        </w:rPr>
        <w:t>Dipergunakan sebagai Pengendalian dari peningkatan profit</w:t>
      </w:r>
    </w:p>
    <w:p w:rsidR="00A41902" w:rsidRPr="00EB3607" w:rsidRDefault="00A41902" w:rsidP="00EB3607">
      <w:pPr>
        <w:pStyle w:val="ListParagraph"/>
        <w:numPr>
          <w:ilvl w:val="0"/>
          <w:numId w:val="19"/>
        </w:numPr>
        <w:ind w:left="567" w:hanging="283"/>
        <w:rPr>
          <w:rFonts w:ascii="Arial" w:hAnsi="Arial" w:cs="Arial"/>
          <w:sz w:val="24"/>
          <w:szCs w:val="24"/>
        </w:rPr>
      </w:pPr>
      <w:r w:rsidRPr="00EB3607">
        <w:rPr>
          <w:rFonts w:ascii="Arial" w:hAnsi="Arial" w:cs="Arial"/>
          <w:sz w:val="24"/>
          <w:szCs w:val="24"/>
        </w:rPr>
        <w:t>Dipergunakan sebagai alat untuk pengendalian internal</w:t>
      </w:r>
    </w:p>
    <w:p w:rsidR="00A73082" w:rsidRDefault="00A41902" w:rsidP="00EB3607">
      <w:pPr>
        <w:pStyle w:val="ListParagraph"/>
        <w:numPr>
          <w:ilvl w:val="0"/>
          <w:numId w:val="19"/>
        </w:numPr>
        <w:ind w:left="567" w:hanging="283"/>
        <w:rPr>
          <w:rFonts w:ascii="Arial" w:hAnsi="Arial" w:cs="Arial"/>
          <w:sz w:val="24"/>
          <w:szCs w:val="24"/>
        </w:rPr>
      </w:pPr>
      <w:r w:rsidRPr="00EB3607">
        <w:rPr>
          <w:rFonts w:ascii="Arial" w:hAnsi="Arial" w:cs="Arial"/>
          <w:sz w:val="24"/>
          <w:szCs w:val="24"/>
        </w:rPr>
        <w:t>Dipergunakan sebagai tahap informasi dan evaluasi dari manajemen sektor publik</w:t>
      </w:r>
    </w:p>
    <w:p w:rsidR="00EB3607" w:rsidRPr="00EB3607" w:rsidRDefault="00EB3607" w:rsidP="00EB3607">
      <w:pPr>
        <w:pStyle w:val="ListParagraph"/>
        <w:ind w:left="567"/>
        <w:rPr>
          <w:rFonts w:ascii="Arial" w:hAnsi="Arial" w:cs="Arial"/>
          <w:sz w:val="24"/>
          <w:szCs w:val="24"/>
        </w:rPr>
      </w:pPr>
    </w:p>
    <w:p w:rsidR="00EB3607" w:rsidRPr="00EB3607" w:rsidRDefault="00EB3607" w:rsidP="00EB3607">
      <w:pPr>
        <w:rPr>
          <w:rFonts w:ascii="Arial" w:hAnsi="Arial" w:cs="Arial"/>
          <w:sz w:val="24"/>
          <w:szCs w:val="24"/>
        </w:rPr>
      </w:pPr>
      <w:r w:rsidRPr="00EB3607">
        <w:rPr>
          <w:rFonts w:ascii="Arial" w:hAnsi="Arial" w:cs="Arial"/>
          <w:sz w:val="24"/>
          <w:szCs w:val="24"/>
        </w:rPr>
        <w:t xml:space="preserve">10. </w:t>
      </w:r>
      <w:r w:rsidRPr="00EB3607">
        <w:rPr>
          <w:rFonts w:ascii="Arial" w:hAnsi="Arial" w:cs="Arial"/>
          <w:sz w:val="24"/>
          <w:szCs w:val="24"/>
        </w:rPr>
        <w:t>Mengapa pemahaman terhadap aspek sosial dan politik penting dalam proses perencanaan anggaran daerah?</w:t>
      </w:r>
    </w:p>
    <w:p w:rsidR="00EB3607" w:rsidRPr="00EB3607" w:rsidRDefault="00EB3607" w:rsidP="00EB3607">
      <w:pPr>
        <w:pStyle w:val="ListParagraph"/>
        <w:numPr>
          <w:ilvl w:val="0"/>
          <w:numId w:val="20"/>
        </w:numPr>
        <w:ind w:left="567"/>
        <w:rPr>
          <w:rFonts w:ascii="Arial" w:hAnsi="Arial" w:cs="Arial"/>
          <w:sz w:val="24"/>
          <w:szCs w:val="24"/>
        </w:rPr>
      </w:pPr>
      <w:r w:rsidRPr="00EB3607">
        <w:rPr>
          <w:rFonts w:ascii="Arial" w:hAnsi="Arial" w:cs="Arial"/>
          <w:sz w:val="24"/>
          <w:szCs w:val="24"/>
        </w:rPr>
        <w:t>Karena anggaran hanyalah dokumen teknis yang bersifat rutin</w:t>
      </w:r>
    </w:p>
    <w:p w:rsidR="00EB3607" w:rsidRPr="00EB3607" w:rsidRDefault="00EB3607" w:rsidP="00EB3607">
      <w:pPr>
        <w:pStyle w:val="ListParagraph"/>
        <w:numPr>
          <w:ilvl w:val="0"/>
          <w:numId w:val="20"/>
        </w:numPr>
        <w:ind w:left="567"/>
        <w:rPr>
          <w:rFonts w:ascii="Arial" w:hAnsi="Arial" w:cs="Arial"/>
          <w:sz w:val="24"/>
          <w:szCs w:val="24"/>
          <w:highlight w:val="yellow"/>
        </w:rPr>
      </w:pPr>
      <w:r w:rsidRPr="00EB3607">
        <w:rPr>
          <w:rFonts w:ascii="Arial" w:hAnsi="Arial" w:cs="Arial"/>
          <w:sz w:val="24"/>
          <w:szCs w:val="24"/>
          <w:highlight w:val="yellow"/>
        </w:rPr>
        <w:t>Karena dapat meningkatkan partisipasi masyarakat dan kepercayaan publik terhadap pemerintah</w:t>
      </w:r>
    </w:p>
    <w:p w:rsidR="00EB3607" w:rsidRPr="00EB3607" w:rsidRDefault="00EB3607" w:rsidP="00EB3607">
      <w:pPr>
        <w:pStyle w:val="ListParagraph"/>
        <w:numPr>
          <w:ilvl w:val="0"/>
          <w:numId w:val="20"/>
        </w:numPr>
        <w:ind w:left="567"/>
        <w:rPr>
          <w:rFonts w:ascii="Arial" w:hAnsi="Arial" w:cs="Arial"/>
          <w:sz w:val="24"/>
          <w:szCs w:val="24"/>
        </w:rPr>
      </w:pPr>
      <w:r w:rsidRPr="00EB3607">
        <w:rPr>
          <w:rFonts w:ascii="Arial" w:hAnsi="Arial" w:cs="Arial"/>
          <w:sz w:val="24"/>
          <w:szCs w:val="24"/>
        </w:rPr>
        <w:t>Karena dapat menghilangkan fungsi pengawasan legislati</w:t>
      </w:r>
      <w:r w:rsidRPr="00EB3607">
        <w:rPr>
          <w:rFonts w:ascii="Arial" w:hAnsi="Arial" w:cs="Arial"/>
          <w:sz w:val="24"/>
          <w:szCs w:val="24"/>
        </w:rPr>
        <w:t>f</w:t>
      </w:r>
    </w:p>
    <w:p w:rsidR="00EB3607" w:rsidRPr="00EB3607" w:rsidRDefault="00EB3607" w:rsidP="00EB3607">
      <w:pPr>
        <w:pStyle w:val="ListParagraph"/>
        <w:numPr>
          <w:ilvl w:val="0"/>
          <w:numId w:val="20"/>
        </w:numPr>
        <w:ind w:left="567"/>
        <w:rPr>
          <w:rFonts w:ascii="Arial" w:hAnsi="Arial" w:cs="Arial"/>
          <w:sz w:val="24"/>
          <w:szCs w:val="24"/>
        </w:rPr>
      </w:pPr>
      <w:r w:rsidRPr="00EB3607">
        <w:rPr>
          <w:rFonts w:ascii="Arial" w:hAnsi="Arial" w:cs="Arial"/>
          <w:sz w:val="24"/>
          <w:szCs w:val="24"/>
        </w:rPr>
        <w:t>Karena hanya berpengaruh pada sektor swasta</w:t>
      </w:r>
    </w:p>
    <w:sectPr w:rsidR="00EB3607" w:rsidRPr="00EB3607" w:rsidSect="00164A38">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F3A"/>
    <w:multiLevelType w:val="hybridMultilevel"/>
    <w:tmpl w:val="20A6CCE8"/>
    <w:lvl w:ilvl="0" w:tplc="01E28266">
      <w:start w:val="1"/>
      <w:numFmt w:val="lowerLetter"/>
      <w:lvlText w:val="%1)"/>
      <w:lvlJc w:val="left"/>
      <w:pPr>
        <w:ind w:left="14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3F1FC9"/>
    <w:multiLevelType w:val="hybridMultilevel"/>
    <w:tmpl w:val="38C419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116609"/>
    <w:multiLevelType w:val="hybridMultilevel"/>
    <w:tmpl w:val="8966A6C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17D56CB"/>
    <w:multiLevelType w:val="hybridMultilevel"/>
    <w:tmpl w:val="CEF293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3BC6561"/>
    <w:multiLevelType w:val="hybridMultilevel"/>
    <w:tmpl w:val="1DD83D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6C413DC"/>
    <w:multiLevelType w:val="hybridMultilevel"/>
    <w:tmpl w:val="5C7801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7AF5748"/>
    <w:multiLevelType w:val="hybridMultilevel"/>
    <w:tmpl w:val="2EFA75F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A270A81"/>
    <w:multiLevelType w:val="hybridMultilevel"/>
    <w:tmpl w:val="432EA9D8"/>
    <w:lvl w:ilvl="0" w:tplc="04210017">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E251881"/>
    <w:multiLevelType w:val="hybridMultilevel"/>
    <w:tmpl w:val="A7C008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88B2532"/>
    <w:multiLevelType w:val="hybridMultilevel"/>
    <w:tmpl w:val="4710AF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BCB31E9"/>
    <w:multiLevelType w:val="hybridMultilevel"/>
    <w:tmpl w:val="D27A0A6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EF11E4D"/>
    <w:multiLevelType w:val="hybridMultilevel"/>
    <w:tmpl w:val="8EE8CEA4"/>
    <w:lvl w:ilvl="0" w:tplc="C2E0A9BC">
      <w:start w:val="1"/>
      <w:numFmt w:val="decimal"/>
      <w:lvlText w:val="%1."/>
      <w:lvlJc w:val="left"/>
      <w:pPr>
        <w:ind w:left="720" w:hanging="360"/>
      </w:pPr>
      <w:rPr>
        <w:b w:val="0"/>
      </w:rPr>
    </w:lvl>
    <w:lvl w:ilvl="1" w:tplc="061CE13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2081C07"/>
    <w:multiLevelType w:val="hybridMultilevel"/>
    <w:tmpl w:val="E4B0D09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505386A"/>
    <w:multiLevelType w:val="hybridMultilevel"/>
    <w:tmpl w:val="F17261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BF84687"/>
    <w:multiLevelType w:val="hybridMultilevel"/>
    <w:tmpl w:val="E814DCE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C4E406F"/>
    <w:multiLevelType w:val="hybridMultilevel"/>
    <w:tmpl w:val="632C0E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3C10197"/>
    <w:multiLevelType w:val="hybridMultilevel"/>
    <w:tmpl w:val="37C86C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775091F"/>
    <w:multiLevelType w:val="hybridMultilevel"/>
    <w:tmpl w:val="58F089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A0C03B2"/>
    <w:multiLevelType w:val="hybridMultilevel"/>
    <w:tmpl w:val="D802487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7ADA5493"/>
    <w:multiLevelType w:val="hybridMultilevel"/>
    <w:tmpl w:val="87707E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87721278">
    <w:abstractNumId w:val="11"/>
  </w:num>
  <w:num w:numId="2" w16cid:durableId="263919798">
    <w:abstractNumId w:val="7"/>
  </w:num>
  <w:num w:numId="3" w16cid:durableId="1994094294">
    <w:abstractNumId w:val="0"/>
  </w:num>
  <w:num w:numId="4" w16cid:durableId="198015785">
    <w:abstractNumId w:val="9"/>
  </w:num>
  <w:num w:numId="5" w16cid:durableId="1579048704">
    <w:abstractNumId w:val="8"/>
  </w:num>
  <w:num w:numId="6" w16cid:durableId="1296907908">
    <w:abstractNumId w:val="6"/>
  </w:num>
  <w:num w:numId="7" w16cid:durableId="167867910">
    <w:abstractNumId w:val="13"/>
  </w:num>
  <w:num w:numId="8" w16cid:durableId="1465545538">
    <w:abstractNumId w:val="18"/>
  </w:num>
  <w:num w:numId="9" w16cid:durableId="14693523">
    <w:abstractNumId w:val="16"/>
  </w:num>
  <w:num w:numId="10" w16cid:durableId="35857066">
    <w:abstractNumId w:val="3"/>
  </w:num>
  <w:num w:numId="11" w16cid:durableId="938289897">
    <w:abstractNumId w:val="15"/>
  </w:num>
  <w:num w:numId="12" w16cid:durableId="118501792">
    <w:abstractNumId w:val="17"/>
  </w:num>
  <w:num w:numId="13" w16cid:durableId="1404058493">
    <w:abstractNumId w:val="19"/>
  </w:num>
  <w:num w:numId="14" w16cid:durableId="37559998">
    <w:abstractNumId w:val="12"/>
  </w:num>
  <w:num w:numId="15" w16cid:durableId="1784575691">
    <w:abstractNumId w:val="1"/>
  </w:num>
  <w:num w:numId="16" w16cid:durableId="1982226066">
    <w:abstractNumId w:val="4"/>
  </w:num>
  <w:num w:numId="17" w16cid:durableId="156772147">
    <w:abstractNumId w:val="2"/>
  </w:num>
  <w:num w:numId="18" w16cid:durableId="1398090448">
    <w:abstractNumId w:val="5"/>
  </w:num>
  <w:num w:numId="19" w16cid:durableId="1588612921">
    <w:abstractNumId w:val="14"/>
  </w:num>
  <w:num w:numId="20" w16cid:durableId="1572158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38"/>
    <w:rsid w:val="00056F09"/>
    <w:rsid w:val="000744D8"/>
    <w:rsid w:val="0010355E"/>
    <w:rsid w:val="00164A38"/>
    <w:rsid w:val="00274AEA"/>
    <w:rsid w:val="00346019"/>
    <w:rsid w:val="003D35C9"/>
    <w:rsid w:val="006520C8"/>
    <w:rsid w:val="00921724"/>
    <w:rsid w:val="00A41902"/>
    <w:rsid w:val="00A73082"/>
    <w:rsid w:val="00B8620C"/>
    <w:rsid w:val="00E934C6"/>
    <w:rsid w:val="00EB3607"/>
    <w:rsid w:val="00F45106"/>
    <w:rsid w:val="00F53E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AA00"/>
  <w15:docId w15:val="{3D9FFE80-04EB-4001-A5C7-0C60D149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10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c:creator>
  <cp:lastModifiedBy>acer new</cp:lastModifiedBy>
  <cp:revision>2</cp:revision>
  <dcterms:created xsi:type="dcterms:W3CDTF">2025-11-03T12:52:00Z</dcterms:created>
  <dcterms:modified xsi:type="dcterms:W3CDTF">2025-11-03T12:52:00Z</dcterms:modified>
</cp:coreProperties>
</file>