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29188">
      <w:pPr>
        <w:spacing w:line="276" w:lineRule="auto"/>
        <w:jc w:val="both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Nama</w:t>
      </w:r>
      <w:r>
        <w:rPr>
          <w:rFonts w:hint="default" w:ascii="Arial" w:hAnsi="Arial" w:eastAsia="Arial" w:cs="Arial"/>
          <w:sz w:val="24"/>
          <w:szCs w:val="24"/>
        </w:rPr>
        <w:tab/>
      </w:r>
      <w:r>
        <w:rPr>
          <w:rFonts w:hint="default" w:ascii="Arial" w:hAnsi="Arial" w:eastAsia="Arial" w:cs="Arial"/>
          <w:sz w:val="24"/>
          <w:szCs w:val="24"/>
        </w:rPr>
        <w:t xml:space="preserve">: </w:t>
      </w:r>
      <w:r>
        <w:rPr>
          <w:rFonts w:hint="default" w:ascii="Arial" w:hAnsi="Arial" w:eastAsia="Arial" w:cs="Arial"/>
          <w:sz w:val="24"/>
          <w:szCs w:val="24"/>
          <w:lang w:val="id-ID"/>
        </w:rPr>
        <w:t>Intan Ruliana</w:t>
      </w:r>
    </w:p>
    <w:p w14:paraId="57DFFE29">
      <w:pPr>
        <w:spacing w:line="276" w:lineRule="auto"/>
        <w:jc w:val="both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t>NPM</w:t>
      </w:r>
      <w:r>
        <w:rPr>
          <w:rFonts w:hint="default" w:ascii="Arial" w:hAnsi="Arial" w:eastAsia="Arial" w:cs="Arial"/>
          <w:sz w:val="24"/>
          <w:szCs w:val="24"/>
        </w:rPr>
        <w:tab/>
      </w:r>
      <w:r>
        <w:rPr>
          <w:rFonts w:hint="default" w:ascii="Arial" w:hAnsi="Arial" w:eastAsia="Arial" w:cs="Arial"/>
          <w:sz w:val="24"/>
          <w:szCs w:val="24"/>
        </w:rPr>
        <w:t>: 231303101</w:t>
      </w:r>
      <w:r>
        <w:rPr>
          <w:rFonts w:hint="default" w:ascii="Arial" w:hAnsi="Arial" w:eastAsia="Arial" w:cs="Arial"/>
          <w:sz w:val="24"/>
          <w:szCs w:val="24"/>
          <w:lang w:val="id-ID"/>
        </w:rPr>
        <w:t>6</w:t>
      </w:r>
    </w:p>
    <w:p w14:paraId="0CEDA009">
      <w:pPr>
        <w:spacing w:line="276" w:lineRule="auto"/>
        <w:jc w:val="both"/>
        <w:rPr>
          <w:rFonts w:hint="default" w:ascii="Arial" w:hAnsi="Arial" w:eastAsia="Arial" w:cs="Arial"/>
          <w:b w:val="0"/>
          <w:bCs w:val="0"/>
          <w:sz w:val="24"/>
          <w:szCs w:val="24"/>
          <w:lang w:val="id-ID"/>
        </w:rPr>
      </w:pPr>
      <w:r>
        <w:rPr>
          <w:rFonts w:hint="default" w:ascii="Arial" w:hAnsi="Arial" w:eastAsia="Arial" w:cs="Arial"/>
          <w:b w:val="0"/>
          <w:bCs w:val="0"/>
          <w:sz w:val="24"/>
          <w:szCs w:val="24"/>
          <w:lang w:val="id-ID"/>
        </w:rPr>
        <w:t>Kelas  : A</w:t>
      </w:r>
    </w:p>
    <w:p w14:paraId="466D6154">
      <w:pPr>
        <w:spacing w:line="276" w:lineRule="auto"/>
        <w:jc w:val="both"/>
        <w:rPr>
          <w:rFonts w:hint="default" w:ascii="Arial" w:hAnsi="Arial" w:eastAsia="Arial" w:cs="Arial"/>
          <w:b/>
          <w:bCs/>
          <w:sz w:val="24"/>
          <w:szCs w:val="24"/>
        </w:rPr>
      </w:pPr>
    </w:p>
    <w:p w14:paraId="1346078C">
      <w:pPr>
        <w:spacing w:line="276" w:lineRule="auto"/>
        <w:jc w:val="center"/>
        <w:rPr>
          <w:rFonts w:hint="default" w:ascii="Arial" w:hAnsi="Arial" w:eastAsia="Arial" w:cs="Arial"/>
          <w:b/>
          <w:bCs/>
          <w:sz w:val="24"/>
          <w:szCs w:val="24"/>
        </w:rPr>
      </w:pPr>
      <w:r>
        <w:rPr>
          <w:rFonts w:hint="default" w:ascii="Arial" w:hAnsi="Arial" w:eastAsia="Arial" w:cs="Arial"/>
          <w:b/>
          <w:bCs/>
          <w:sz w:val="24"/>
          <w:szCs w:val="24"/>
        </w:rPr>
        <w:t>SOAL PILIHAN GANDA DAN KUNCI JAWABAN</w:t>
      </w:r>
    </w:p>
    <w:p w14:paraId="74DAED2D">
      <w:pPr>
        <w:spacing w:line="276" w:lineRule="auto"/>
        <w:jc w:val="center"/>
        <w:rPr>
          <w:rFonts w:hint="default" w:ascii="Arial" w:hAnsi="Arial" w:eastAsia="Arial" w:cs="Arial"/>
          <w:b/>
          <w:bCs/>
          <w:sz w:val="24"/>
          <w:szCs w:val="24"/>
        </w:rPr>
      </w:pPr>
    </w:p>
    <w:p w14:paraId="736C48D6">
      <w:pPr>
        <w:numPr>
          <w:ilvl w:val="0"/>
          <w:numId w:val="1"/>
        </w:numPr>
        <w:spacing w:line="276" w:lineRule="auto"/>
        <w:ind w:left="84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Manakah di bawah ini yang paling tepat menjelaskan mengapa ASP berbeda dengan akuntansi di sektor swasta?</w:t>
      </w:r>
    </w:p>
    <w:p w14:paraId="4A67780F">
      <w:pPr>
        <w:numPr>
          <w:ilvl w:val="0"/>
          <w:numId w:val="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ASP selalu menggunakan akuntansi berbasis kas (cash accounting), sedangkan sektor swasta menggunakan akrual.</w:t>
      </w:r>
    </w:p>
    <w:p w14:paraId="33B1DF93">
      <w:pPr>
        <w:numPr>
          <w:ilvl w:val="0"/>
          <w:numId w:val="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 xml:space="preserve">Tujuan utama ASP adalah menyediakan informasi untuk pengambilan keputusan publik dan akuntabilitas, bukan laba.  </w:t>
      </w:r>
    </w:p>
    <w:p w14:paraId="7CE1EF67">
      <w:pPr>
        <w:numPr>
          <w:ilvl w:val="0"/>
          <w:numId w:val="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Organisasi sektor publik tidak boleh memiliki surplus sama sekali.</w:t>
      </w:r>
    </w:p>
    <w:p w14:paraId="1FC01A82">
      <w:pPr>
        <w:numPr>
          <w:ilvl w:val="0"/>
          <w:numId w:val="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ASP hanya berlaku untuk pemerintah pusat, bukan untuk lembaga non-pemerintah.</w:t>
      </w:r>
    </w:p>
    <w:p w14:paraId="202BF32E">
      <w:pPr>
        <w:numPr>
          <w:ilvl w:val="0"/>
          <w:numId w:val="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Struktur organisasi di sektor publik selalu sama di tiap negara.</w:t>
      </w:r>
    </w:p>
    <w:p w14:paraId="673C5090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4973CB22">
      <w:pPr>
        <w:numPr>
          <w:ilvl w:val="0"/>
          <w:numId w:val="1"/>
        </w:numPr>
        <w:tabs>
          <w:tab w:val="clear" w:pos="425"/>
        </w:tabs>
        <w:spacing w:line="276" w:lineRule="auto"/>
        <w:ind w:left="845" w:leftChars="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Salah satu fungsi utama ASP adalah mendukung pengambilan keputusan alokasi sumber daya publik. Hal ini menunjukkan ASP berperan dalam …</w:t>
      </w:r>
    </w:p>
    <w:p w14:paraId="7661561B">
      <w:pPr>
        <w:numPr>
          <w:ilvl w:val="0"/>
          <w:numId w:val="3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Menilai profitabilitas proyek pemerintah</w:t>
      </w:r>
    </w:p>
    <w:p w14:paraId="23CD56FA">
      <w:pPr>
        <w:numPr>
          <w:ilvl w:val="0"/>
          <w:numId w:val="3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Menentukan tarif layanan publik tanpa mempertimbangkan biaya</w:t>
      </w:r>
    </w:p>
    <w:p w14:paraId="5DEB1C6D">
      <w:pPr>
        <w:numPr>
          <w:ilvl w:val="0"/>
          <w:numId w:val="3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>Mengevaluasi efisiensi, efektivitas, dan ekonomisitas penggunaa</w:t>
      </w:r>
      <w:bookmarkStart w:id="0" w:name="_GoBack"/>
      <w:bookmarkEnd w:id="0"/>
      <w:r>
        <w:rPr>
          <w:rFonts w:hint="default" w:ascii="Arial" w:hAnsi="Arial" w:eastAsia="Arial" w:cs="Arial"/>
          <w:highlight w:val="yellow"/>
        </w:rPr>
        <w:t xml:space="preserve">n dana publik  </w:t>
      </w:r>
    </w:p>
    <w:p w14:paraId="01E499BB">
      <w:pPr>
        <w:numPr>
          <w:ilvl w:val="0"/>
          <w:numId w:val="3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Menggantikan peran anggaran dalam pemerintahan</w:t>
      </w:r>
    </w:p>
    <w:p w14:paraId="13B7BD65">
      <w:pPr>
        <w:numPr>
          <w:ilvl w:val="0"/>
          <w:numId w:val="3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Mengatur struktur birokrasi</w:t>
      </w:r>
    </w:p>
    <w:p w14:paraId="77BAA3FA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6C5D3E22">
      <w:pPr>
        <w:numPr>
          <w:ilvl w:val="0"/>
          <w:numId w:val="1"/>
        </w:numPr>
        <w:tabs>
          <w:tab w:val="clear" w:pos="425"/>
        </w:tabs>
        <w:spacing w:line="276" w:lineRule="auto"/>
        <w:ind w:left="720" w:leftChars="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Dalam konteks ASP, istilah “organisasi sektor publik” bisa mencakup lebih dari pemerintah. Contoh organisasi non-pemerintah yang dapat termasuk sektor publik adalah …</w:t>
      </w:r>
    </w:p>
    <w:p w14:paraId="5552E195">
      <w:pPr>
        <w:numPr>
          <w:ilvl w:val="0"/>
          <w:numId w:val="4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Perusahaan swasta manufaktur</w:t>
      </w:r>
    </w:p>
    <w:p w14:paraId="1ECD9E00">
      <w:pPr>
        <w:numPr>
          <w:ilvl w:val="0"/>
          <w:numId w:val="4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 xml:space="preserve">Lembaga Swadaya Masyarakat (LSM) yang melayani publik  </w:t>
      </w:r>
    </w:p>
    <w:p w14:paraId="45D52B20">
      <w:pPr>
        <w:numPr>
          <w:ilvl w:val="0"/>
          <w:numId w:val="4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Startup komersial</w:t>
      </w:r>
    </w:p>
    <w:p w14:paraId="13398307">
      <w:pPr>
        <w:numPr>
          <w:ilvl w:val="0"/>
          <w:numId w:val="4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Perusahaan multinasional</w:t>
      </w:r>
    </w:p>
    <w:p w14:paraId="7F820D51">
      <w:pPr>
        <w:numPr>
          <w:ilvl w:val="0"/>
          <w:numId w:val="4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Korporasi berbasis keuntungan semata</w:t>
      </w:r>
    </w:p>
    <w:p w14:paraId="48AE3FB9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1BFC055F">
      <w:pPr>
        <w:numPr>
          <w:ilvl w:val="0"/>
          <w:numId w:val="1"/>
        </w:numPr>
        <w:tabs>
          <w:tab w:val="clear" w:pos="425"/>
        </w:tabs>
        <w:spacing w:line="276" w:lineRule="auto"/>
        <w:ind w:left="720" w:leftChars="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Salah satu karakteristik organisasi sektor publik adalah orientasi pelayanan, bukan laba. Implikasi langsung dari karakteristik ini terhadap pelaporan akuntansi adalah …</w:t>
      </w:r>
    </w:p>
    <w:p w14:paraId="4BAE12C8">
      <w:pPr>
        <w:numPr>
          <w:ilvl w:val="0"/>
          <w:numId w:val="5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Semua transaksi harus berorientasi pada arus kas masuk.</w:t>
      </w:r>
    </w:p>
    <w:p w14:paraId="29D231C9">
      <w:pPr>
        <w:numPr>
          <w:ilvl w:val="0"/>
          <w:numId w:val="5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Laporan keuangan harus menunjukkan berapa besar keuntungan organisasi.</w:t>
      </w:r>
    </w:p>
    <w:p w14:paraId="634DF7CB">
      <w:pPr>
        <w:numPr>
          <w:ilvl w:val="0"/>
          <w:numId w:val="5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 xml:space="preserve">Akuntansi harus menyediakan informasi tentang penggunaan sumber daya dan output layanan, bukan profit.  </w:t>
      </w:r>
    </w:p>
    <w:p w14:paraId="2F133328">
      <w:pPr>
        <w:numPr>
          <w:ilvl w:val="0"/>
          <w:numId w:val="5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Organisasi tidak perlu memiliki neraca keuangan.</w:t>
      </w:r>
    </w:p>
    <w:p w14:paraId="5CEE1E18">
      <w:pPr>
        <w:numPr>
          <w:ilvl w:val="0"/>
          <w:numId w:val="5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Tidak perlu mempertanggungjawabkan penggunaan dana publik kepada masyarakat.</w:t>
      </w:r>
    </w:p>
    <w:p w14:paraId="45B1E147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16DFFED8">
      <w:pPr>
        <w:numPr>
          <w:ilvl w:val="0"/>
          <w:numId w:val="1"/>
        </w:numPr>
        <w:tabs>
          <w:tab w:val="clear" w:pos="425"/>
        </w:tabs>
        <w:spacing w:line="276" w:lineRule="auto"/>
        <w:ind w:left="720" w:leftChars="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Berikut ini termasuk tujuan dari penerapan ASP, kecuali …</w:t>
      </w:r>
    </w:p>
    <w:p w14:paraId="286DD178">
      <w:pPr>
        <w:numPr>
          <w:ilvl w:val="0"/>
          <w:numId w:val="6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 xml:space="preserve">Memberikan informasi untuk alokasi sumber daya secara tepat, efisien, dan ekonomis  </w:t>
      </w:r>
    </w:p>
    <w:p w14:paraId="18EA8AF8">
      <w:pPr>
        <w:numPr>
          <w:ilvl w:val="0"/>
          <w:numId w:val="6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 xml:space="preserve">Memfasilitasi pengukuran kinerja dan evaluasi program publik  </w:t>
      </w:r>
    </w:p>
    <w:p w14:paraId="3EA6AABD">
      <w:pPr>
        <w:numPr>
          <w:ilvl w:val="0"/>
          <w:numId w:val="6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>Memaksimalkan laba bagi organisasi publik</w:t>
      </w:r>
    </w:p>
    <w:p w14:paraId="33B540C1">
      <w:pPr>
        <w:numPr>
          <w:ilvl w:val="0"/>
          <w:numId w:val="6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 xml:space="preserve">Menyediakan informasi bagi publik dan pemangku kepentingan mengenai pengelolaan keuangan publik  </w:t>
      </w:r>
    </w:p>
    <w:p w14:paraId="495F8088">
      <w:pPr>
        <w:numPr>
          <w:ilvl w:val="0"/>
          <w:numId w:val="6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 xml:space="preserve">Mendukung transparansi dan akuntabilitas dalam pengelolaan dana publik  </w:t>
      </w:r>
    </w:p>
    <w:p w14:paraId="29AA2DE3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5CBB9854">
      <w:pPr>
        <w:numPr>
          <w:ilvl w:val="0"/>
          <w:numId w:val="1"/>
        </w:numPr>
        <w:tabs>
          <w:tab w:val="clear" w:pos="425"/>
        </w:tabs>
        <w:spacing w:line="276" w:lineRule="auto"/>
        <w:ind w:left="720" w:leftChars="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Manakah pernyataan berikut yang paling tepat menggambarkan lingkup akuntansi di sektor publik menurut literatur ASP?</w:t>
      </w:r>
    </w:p>
    <w:p w14:paraId="42ACC851">
      <w:pPr>
        <w:numPr>
          <w:ilvl w:val="0"/>
          <w:numId w:val="7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Hanya meliputi pencatatan penerimaan dan pengeluaran kas</w:t>
      </w:r>
    </w:p>
    <w:p w14:paraId="5EFC7AD1">
      <w:pPr>
        <w:numPr>
          <w:ilvl w:val="0"/>
          <w:numId w:val="7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 xml:space="preserve">Mencakup identifikasi, pengukuran, pencatatan, dan pelaporan transaksi keuangan untuk entitas publik seperti pemerintah, LSM, BLU, dan lain-lain  </w:t>
      </w:r>
    </w:p>
    <w:p w14:paraId="357CBC3F">
      <w:pPr>
        <w:numPr>
          <w:ilvl w:val="0"/>
          <w:numId w:val="7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Hanya berlaku untuk lembaga pemerintah pusat</w:t>
      </w:r>
    </w:p>
    <w:p w14:paraId="1AF58357">
      <w:pPr>
        <w:numPr>
          <w:ilvl w:val="0"/>
          <w:numId w:val="7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Sama persis seperti akuntansi perusahaan komersial</w:t>
      </w:r>
    </w:p>
    <w:p w14:paraId="5F63C57F">
      <w:pPr>
        <w:numPr>
          <w:ilvl w:val="0"/>
          <w:numId w:val="7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Tidak perlu menyusun laporan pertanggungjawaban</w:t>
      </w:r>
    </w:p>
    <w:p w14:paraId="7597FCB5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0756AAF0">
      <w:pPr>
        <w:numPr>
          <w:ilvl w:val="0"/>
          <w:numId w:val="1"/>
        </w:numPr>
        <w:tabs>
          <w:tab w:val="clear" w:pos="425"/>
        </w:tabs>
        <w:spacing w:line="276" w:lineRule="auto"/>
        <w:ind w:left="720" w:leftChars="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Salah satu kritikan terhadap sistem penganggaran dalam ASP adalah bahwa anggaran bisa menjadi terlalu … jika tidak memperhatikan prinsip akuntabilitas dan transparansi; hal ini dapat memunculkan …</w:t>
      </w:r>
    </w:p>
    <w:p w14:paraId="0FCCEAD0">
      <w:pPr>
        <w:numPr>
          <w:ilvl w:val="0"/>
          <w:numId w:val="8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fleksibel — inovasi publik</w:t>
      </w:r>
    </w:p>
    <w:p w14:paraId="167DB9C9">
      <w:pPr>
        <w:numPr>
          <w:ilvl w:val="0"/>
          <w:numId w:val="8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kaku — efisiensi tinggi</w:t>
      </w:r>
    </w:p>
    <w:p w14:paraId="4262CCD2">
      <w:pPr>
        <w:numPr>
          <w:ilvl w:val="0"/>
          <w:numId w:val="8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  <w:lang w:val="id-ID"/>
        </w:rPr>
        <w:t>t</w:t>
      </w:r>
      <w:r>
        <w:rPr>
          <w:rFonts w:hint="default" w:ascii="Arial" w:hAnsi="Arial" w:eastAsia="Arial" w:cs="Arial"/>
          <w:highlight w:val="yellow"/>
        </w:rPr>
        <w:t xml:space="preserve">ertutup — risiko korupsi atau penyalahgunaan dana publik  </w:t>
      </w:r>
    </w:p>
    <w:p w14:paraId="3B9482E5">
      <w:pPr>
        <w:numPr>
          <w:ilvl w:val="0"/>
          <w:numId w:val="8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akuntabel — hasil kebijakan yang selalu tepat sasaran</w:t>
      </w:r>
    </w:p>
    <w:p w14:paraId="313D4403">
      <w:pPr>
        <w:numPr>
          <w:ilvl w:val="0"/>
          <w:numId w:val="8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transparan — hasil kebijakan yang mudah dipahami</w:t>
      </w:r>
    </w:p>
    <w:p w14:paraId="377F992D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2D19B4F0">
      <w:pPr>
        <w:numPr>
          <w:ilvl w:val="0"/>
          <w:numId w:val="1"/>
        </w:numPr>
        <w:tabs>
          <w:tab w:val="clear" w:pos="425"/>
        </w:tabs>
        <w:spacing w:line="276" w:lineRule="auto"/>
        <w:ind w:left="720" w:leftChars="0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Dalam kerangka konseptual ASP, pertanggungjawaban (accountability) publik dianggap penting karena …</w:t>
      </w:r>
    </w:p>
    <w:p w14:paraId="77C50932">
      <w:pPr>
        <w:numPr>
          <w:ilvl w:val="0"/>
          <w:numId w:val="9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Organisasi sektor publik beroperasi untuk mencari laba tinggi</w:t>
      </w:r>
    </w:p>
    <w:p w14:paraId="1D13A561">
      <w:pPr>
        <w:numPr>
          <w:ilvl w:val="0"/>
          <w:numId w:val="9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 xml:space="preserve">Sumber daya yang digunakan berasal dari publik (pajak, retribusi, dll.), sehingga diperlukan transparansi dan akuntabilitas dalam penggunaannya  </w:t>
      </w:r>
    </w:p>
    <w:p w14:paraId="3D7B4E33">
      <w:pPr>
        <w:numPr>
          <w:ilvl w:val="0"/>
          <w:numId w:val="9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Hanya untuk memenuhi kebutuhan administrasi internal</w:t>
      </w:r>
    </w:p>
    <w:p w14:paraId="3F5DA206">
      <w:pPr>
        <w:numPr>
          <w:ilvl w:val="0"/>
          <w:numId w:val="9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Untuk menyamakan standar akuntansi dengan perusahaan swasta</w:t>
      </w:r>
    </w:p>
    <w:p w14:paraId="570C47E3">
      <w:pPr>
        <w:numPr>
          <w:ilvl w:val="0"/>
          <w:numId w:val="9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Agar semua entitas publik bisa bersaing secara finansial</w:t>
      </w:r>
    </w:p>
    <w:p w14:paraId="0984ACEE">
      <w:pPr>
        <w:spacing w:line="276" w:lineRule="auto"/>
        <w:ind w:left="720"/>
        <w:rPr>
          <w:rFonts w:hint="default" w:ascii="Arial" w:hAnsi="Arial" w:eastAsia="Arial" w:cs="Arial"/>
        </w:rPr>
      </w:pPr>
    </w:p>
    <w:p w14:paraId="3D9705F1">
      <w:pPr>
        <w:numPr>
          <w:ilvl w:val="0"/>
          <w:numId w:val="10"/>
        </w:numPr>
        <w:spacing w:line="276" w:lineRule="auto"/>
        <w:ind w:left="300" w:left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Ketika sebuah entitas publik menggunakan laporan keuangan berbasis akrual, artinya …</w:t>
      </w:r>
    </w:p>
    <w:p w14:paraId="79C384B6">
      <w:pPr>
        <w:numPr>
          <w:ilvl w:val="0"/>
          <w:numId w:val="11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Pencatatan hanya dilakukan ketika kas benar-benar diterima atau dikeluarkan</w:t>
      </w:r>
    </w:p>
    <w:p w14:paraId="663A9E0D">
      <w:pPr>
        <w:numPr>
          <w:ilvl w:val="0"/>
          <w:numId w:val="11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 xml:space="preserve">Pendapatan dan beban diakui saat hak dan kewajiban muncul, bukan saat kas dibayar/menerima — ini membantu menggambarkan posisi ekonomi yang sebenarnya  </w:t>
      </w:r>
    </w:p>
    <w:p w14:paraId="3D99CEDB">
      <w:pPr>
        <w:numPr>
          <w:ilvl w:val="0"/>
          <w:numId w:val="11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Organisasi menjadi entitas profit oriented</w:t>
      </w:r>
    </w:p>
    <w:p w14:paraId="634E885C">
      <w:pPr>
        <w:numPr>
          <w:ilvl w:val="0"/>
          <w:numId w:val="11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Tidak perlu menyusun anggaran lagi</w:t>
      </w:r>
    </w:p>
    <w:p w14:paraId="0C260743">
      <w:pPr>
        <w:numPr>
          <w:ilvl w:val="0"/>
          <w:numId w:val="11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Semua layanan publik dikenakan tarif</w:t>
      </w:r>
    </w:p>
    <w:p w14:paraId="6CC26430">
      <w:pPr>
        <w:numPr>
          <w:numId w:val="0"/>
        </w:numPr>
        <w:spacing w:line="276" w:lineRule="auto"/>
        <w:rPr>
          <w:rFonts w:hint="default" w:ascii="Arial" w:hAnsi="Arial" w:eastAsia="Arial" w:cs="Arial"/>
        </w:rPr>
      </w:pPr>
    </w:p>
    <w:p w14:paraId="592F9E1C">
      <w:pPr>
        <w:numPr>
          <w:ilvl w:val="0"/>
          <w:numId w:val="10"/>
        </w:numPr>
        <w:spacing w:line="276" w:lineRule="auto"/>
        <w:ind w:left="300" w:left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Sebagai mahasiswa/peneliti ASP, ketika menganalisis kinerja sebuah layanan publik, data akuntansi dari ASP dapat digunakan untuk mengevaluasi …</w:t>
      </w:r>
    </w:p>
    <w:p w14:paraId="410CFCB1">
      <w:pPr>
        <w:numPr>
          <w:ilvl w:val="0"/>
          <w:numId w:val="1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Hanya jumlah dana yang diterima pemerintah</w:t>
      </w:r>
    </w:p>
    <w:p w14:paraId="6BD686E0">
      <w:pPr>
        <w:numPr>
          <w:ilvl w:val="0"/>
          <w:numId w:val="1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Seberapa besar laba yang diperoleh layanan publik</w:t>
      </w:r>
    </w:p>
    <w:p w14:paraId="4604E643">
      <w:pPr>
        <w:numPr>
          <w:ilvl w:val="0"/>
          <w:numId w:val="1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  <w:highlight w:val="yellow"/>
        </w:rPr>
        <w:t xml:space="preserve">Efisiensi, efektivitas, dan penggunaan dana serta output layanan publik (value for money)  </w:t>
      </w:r>
    </w:p>
    <w:p w14:paraId="7CDD714E">
      <w:pPr>
        <w:numPr>
          <w:ilvl w:val="0"/>
          <w:numId w:val="12"/>
        </w:numPr>
        <w:spacing w:line="276" w:lineRule="auto"/>
        <w:ind w:left="1685" w:leftChars="0" w:hanging="425" w:firstLineChars="0"/>
        <w:rPr>
          <w:rFonts w:hint="default" w:ascii="Arial" w:hAnsi="Arial" w:eastAsia="Arial" w:cs="Arial"/>
        </w:rPr>
      </w:pPr>
      <w:r>
        <w:rPr>
          <w:rFonts w:hint="default" w:ascii="Arial" w:hAnsi="Arial" w:eastAsia="Arial" w:cs="Arial"/>
        </w:rPr>
        <w:t>Kompetisi pasar antara layanan publik dan layanan swasta</w:t>
      </w:r>
    </w:p>
    <w:p w14:paraId="1346078C">
      <w:pPr>
        <w:numPr>
          <w:numId w:val="0"/>
        </w:numPr>
        <w:spacing w:line="276" w:lineRule="auto"/>
        <w:ind w:left="1260" w:leftChars="0"/>
        <w:rPr>
          <w:rFonts w:hint="default" w:ascii="Arial" w:hAnsi="Arial" w:eastAsia="Arial" w:cs="Arial"/>
          <w:b/>
          <w:bCs/>
          <w:sz w:val="24"/>
          <w:szCs w:val="24"/>
        </w:rPr>
      </w:pPr>
      <w:r>
        <w:rPr>
          <w:rFonts w:hint="default" w:ascii="Arial" w:hAnsi="Arial" w:eastAsia="Arial" w:cs="Arial"/>
          <w:lang w:val="id-ID"/>
        </w:rPr>
        <w:t>e.</w:t>
      </w:r>
      <w:r>
        <w:rPr>
          <w:rFonts w:hint="default" w:ascii="Arial" w:hAnsi="Arial" w:eastAsia="Arial" w:cs="Arial"/>
        </w:rPr>
        <w:t>Nilai saham organisasi publik</w:t>
      </w:r>
    </w:p>
    <w:p w14:paraId="44D9CEF3">
      <w:pPr>
        <w:pStyle w:val="28"/>
        <w:spacing w:line="276" w:lineRule="auto"/>
        <w:rPr>
          <w:rFonts w:hint="default" w:ascii="Arial" w:hAnsi="Arial" w:eastAsia="Arial" w:cs="Arial"/>
          <w:sz w:val="24"/>
          <w:szCs w:val="24"/>
        </w:rPr>
      </w:pPr>
    </w:p>
    <w:p w14:paraId="0A0C96B0">
      <w:pPr>
        <w:spacing w:line="276" w:lineRule="auto"/>
        <w:ind w:left="720"/>
        <w:rPr>
          <w:rFonts w:hint="default" w:ascii="Arial" w:hAnsi="Arial" w:eastAsia="Arial" w:cs="Arial"/>
          <w:sz w:val="24"/>
          <w:szCs w:val="24"/>
        </w:rPr>
      </w:pPr>
    </w:p>
    <w:p w14:paraId="0DBB78DA">
      <w:pPr>
        <w:spacing w:line="276" w:lineRule="auto"/>
        <w:rPr>
          <w:rFonts w:hint="default" w:ascii="Arial" w:hAnsi="Arial" w:eastAsia="Arial" w:cs="Arial"/>
          <w:sz w:val="24"/>
          <w:szCs w:val="24"/>
        </w:rPr>
      </w:pPr>
    </w:p>
    <w:p w14:paraId="45F47D86">
      <w:pPr>
        <w:spacing w:line="276" w:lineRule="auto"/>
        <w:ind w:left="720"/>
        <w:rPr>
          <w:rFonts w:hint="default" w:ascii="Arial" w:hAnsi="Arial" w:eastAsia="Arial" w:cs="Arial"/>
          <w:sz w:val="24"/>
          <w:szCs w:val="24"/>
        </w:rPr>
      </w:pPr>
    </w:p>
    <w:p w14:paraId="5DAD53D9">
      <w:pPr>
        <w:pStyle w:val="28"/>
        <w:spacing w:line="276" w:lineRule="auto"/>
        <w:ind w:left="1080"/>
        <w:rPr>
          <w:rFonts w:hint="default" w:ascii="Arial" w:hAnsi="Arial" w:eastAsia="Arial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</w:rPr>
        <w:br w:type="textWrapping"/>
      </w:r>
    </w:p>
    <w:p w14:paraId="30397E72">
      <w:pPr>
        <w:spacing w:line="276" w:lineRule="auto"/>
        <w:ind w:left="720"/>
        <w:rPr>
          <w:rFonts w:hint="default" w:ascii="Arial" w:hAnsi="Arial" w:eastAsia="Arial" w:cs="Arial"/>
          <w:sz w:val="24"/>
          <w:szCs w:val="24"/>
        </w:rPr>
      </w:pPr>
    </w:p>
    <w:p w14:paraId="093E1B67">
      <w:pPr>
        <w:pStyle w:val="28"/>
        <w:spacing w:line="276" w:lineRule="auto"/>
        <w:rPr>
          <w:rFonts w:hint="default" w:ascii="Arial" w:hAnsi="Arial" w:eastAsia="Arial" w:cs="Arial"/>
          <w:sz w:val="24"/>
          <w:szCs w:val="24"/>
        </w:rPr>
      </w:pPr>
    </w:p>
    <w:p w14:paraId="03D6325D">
      <w:pPr>
        <w:spacing w:line="276" w:lineRule="auto"/>
        <w:ind w:left="720"/>
        <w:rPr>
          <w:rFonts w:hint="default" w:ascii="Arial" w:hAnsi="Arial" w:eastAsia="Arial" w:cs="Arial"/>
          <w:sz w:val="24"/>
          <w:szCs w:val="24"/>
        </w:rPr>
      </w:pPr>
    </w:p>
    <w:p w14:paraId="0E51675E">
      <w:pPr>
        <w:pStyle w:val="28"/>
        <w:spacing w:line="276" w:lineRule="auto"/>
        <w:ind w:left="1080"/>
        <w:rPr>
          <w:rFonts w:hint="default" w:ascii="Arial" w:hAnsi="Arial" w:eastAsia="Arial" w:cs="Arial"/>
          <w:sz w:val="24"/>
          <w:szCs w:val="24"/>
        </w:rPr>
      </w:pPr>
    </w:p>
    <w:p w14:paraId="6C640698">
      <w:pPr>
        <w:spacing w:line="276" w:lineRule="auto"/>
        <w:ind w:left="720"/>
        <w:rPr>
          <w:rFonts w:hint="default" w:ascii="Arial" w:hAnsi="Arial" w:eastAsia="Arial" w:cs="Arial"/>
          <w:sz w:val="24"/>
          <w:szCs w:val="24"/>
        </w:rPr>
      </w:pPr>
    </w:p>
    <w:p w14:paraId="5417901D">
      <w:pPr>
        <w:pStyle w:val="28"/>
        <w:spacing w:line="276" w:lineRule="auto"/>
        <w:ind w:left="1080"/>
        <w:rPr>
          <w:rFonts w:hint="default" w:ascii="Arial" w:hAnsi="Arial" w:eastAsia="Arial" w:cs="Arial"/>
          <w:sz w:val="24"/>
          <w:szCs w:val="24"/>
        </w:rPr>
      </w:pPr>
    </w:p>
    <w:p w14:paraId="2006D76D">
      <w:pPr>
        <w:spacing w:line="276" w:lineRule="auto"/>
        <w:ind w:left="720"/>
        <w:rPr>
          <w:rFonts w:hint="default" w:ascii="Arial" w:hAnsi="Arial" w:eastAsia="Arial" w:cs="Arial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dia New"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ngsana New"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A3DE6"/>
    <w:multiLevelType w:val="singleLevel"/>
    <w:tmpl w:val="693A3DE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693A3E0D"/>
    <w:multiLevelType w:val="singleLevel"/>
    <w:tmpl w:val="693A3E0D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693A3EB1"/>
    <w:multiLevelType w:val="singleLevel"/>
    <w:tmpl w:val="693A3EB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693A3F08"/>
    <w:multiLevelType w:val="singleLevel"/>
    <w:tmpl w:val="693A3F08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693A3F5E"/>
    <w:multiLevelType w:val="singleLevel"/>
    <w:tmpl w:val="693A3F5E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693A40BE"/>
    <w:multiLevelType w:val="singleLevel"/>
    <w:tmpl w:val="693A40BE"/>
    <w:lvl w:ilvl="0" w:tentative="0">
      <w:start w:val="9"/>
      <w:numFmt w:val="decimal"/>
      <w:lvlText w:val="%1."/>
      <w:lvlJc w:val="left"/>
    </w:lvl>
  </w:abstractNum>
  <w:abstractNum w:abstractNumId="6">
    <w:nsid w:val="693A4147"/>
    <w:multiLevelType w:val="singleLevel"/>
    <w:tmpl w:val="693A4147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693A4163"/>
    <w:multiLevelType w:val="singleLevel"/>
    <w:tmpl w:val="693A4163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8">
    <w:nsid w:val="693A4180"/>
    <w:multiLevelType w:val="singleLevel"/>
    <w:tmpl w:val="693A4180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693A41A1"/>
    <w:multiLevelType w:val="singleLevel"/>
    <w:tmpl w:val="693A41A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0">
    <w:nsid w:val="693A41B9"/>
    <w:multiLevelType w:val="singleLevel"/>
    <w:tmpl w:val="693A41B9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1">
    <w:nsid w:val="693A41D1"/>
    <w:multiLevelType w:val="singleLevel"/>
    <w:tmpl w:val="693A41D1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id-ID" w:eastAsia="en-US" w:bidi="th-TH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35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15">
    <w:name w:val="Judul 1 KAR"/>
    <w:basedOn w:val="1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50"/>
    </w:rPr>
  </w:style>
  <w:style w:type="character" w:customStyle="1" w:styleId="16">
    <w:name w:val="Judul 2 KAR"/>
    <w:basedOn w:val="13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40"/>
    </w:rPr>
  </w:style>
  <w:style w:type="character" w:customStyle="1" w:styleId="17">
    <w:name w:val="Judul 3 KAR"/>
    <w:basedOn w:val="13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35"/>
    </w:rPr>
  </w:style>
  <w:style w:type="character" w:customStyle="1" w:styleId="18">
    <w:name w:val="Judul 4 KAR"/>
    <w:basedOn w:val="13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Judul 5 KAR"/>
    <w:basedOn w:val="13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Judul 6 KAR"/>
    <w:basedOn w:val="13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Judul 7 KAR"/>
    <w:basedOn w:val="13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Judul 8 KAR"/>
    <w:basedOn w:val="13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Judul 9 KAR"/>
    <w:basedOn w:val="13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Judul KAR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71"/>
    </w:rPr>
  </w:style>
  <w:style w:type="character" w:customStyle="1" w:styleId="25">
    <w:name w:val="Subjudul KAR"/>
    <w:basedOn w:val="13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3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Kutipan KAR"/>
    <w:basedOn w:val="13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Kutipan yang Sering KAR"/>
    <w:basedOn w:val="13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503</Words>
  <Characters>2868</Characters>
  <Lines>23</Lines>
  <Paragraphs>6</Paragraphs>
  <TotalTime>0</TotalTime>
  <ScaleCrop>false</ScaleCrop>
  <LinksUpToDate>false</LinksUpToDate>
  <CharactersWithSpaces>3365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2025-11-20T06:58:00Z</dcterms:created>
  <dc:creator>nurdi anita</dc:creator>
  <cp:lastModifiedBy>iPhone</cp:lastModifiedBy>
  <dcterms:modified xsi:type="dcterms:W3CDTF">2025-12-11T10:59:10Z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7ED3217F0A152BFD243D3A6916CC99D4_31</vt:lpwstr>
  </property>
  <property fmtid="{D5CDD505-2E9C-101B-9397-08002B2CF9AE}" pid="3" name="KSOProductBuildVer">
    <vt:lpwstr>2052-11.37.10</vt:lpwstr>
  </property>
</Properties>
</file>