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4D38" w14:textId="77777777" w:rsidR="00530E79" w:rsidRPr="00350D15" w:rsidRDefault="00530E79" w:rsidP="00350D15">
      <w:pPr>
        <w:spacing w:after="0"/>
        <w:rPr>
          <w:rFonts w:ascii="Arial" w:hAnsi="Arial" w:cs="Arial"/>
          <w:sz w:val="24"/>
          <w:szCs w:val="24"/>
          <w:lang w:val="id-ID"/>
        </w:rPr>
      </w:pPr>
      <w:r w:rsidRPr="00350D15">
        <w:rPr>
          <w:rFonts w:ascii="Arial" w:hAnsi="Arial" w:cs="Arial"/>
          <w:sz w:val="24"/>
          <w:szCs w:val="24"/>
          <w:lang w:val="id-ID"/>
        </w:rPr>
        <w:t>Nama</w:t>
      </w:r>
      <w:r w:rsidRPr="00350D15">
        <w:rPr>
          <w:rFonts w:ascii="Arial" w:hAnsi="Arial" w:cs="Arial"/>
          <w:sz w:val="24"/>
          <w:szCs w:val="24"/>
          <w:lang w:val="id-ID"/>
        </w:rPr>
        <w:tab/>
        <w:t xml:space="preserve">: Aulya Syifa Zulkarnaen </w:t>
      </w:r>
    </w:p>
    <w:p w14:paraId="14113876" w14:textId="77777777" w:rsidR="00530E79" w:rsidRPr="00350D15" w:rsidRDefault="00530E79" w:rsidP="00350D15">
      <w:pPr>
        <w:pBdr>
          <w:bottom w:val="thinThickSmallGap" w:sz="24" w:space="6" w:color="auto"/>
        </w:pBdr>
        <w:spacing w:after="0"/>
        <w:rPr>
          <w:rFonts w:ascii="Arial" w:hAnsi="Arial" w:cs="Arial"/>
          <w:sz w:val="24"/>
          <w:szCs w:val="24"/>
          <w:lang w:val="id-ID"/>
        </w:rPr>
      </w:pPr>
      <w:r w:rsidRPr="00350D15">
        <w:rPr>
          <w:rFonts w:ascii="Arial" w:hAnsi="Arial" w:cs="Arial"/>
          <w:sz w:val="24"/>
          <w:szCs w:val="24"/>
          <w:lang w:val="id-ID"/>
        </w:rPr>
        <w:t>NPM</w:t>
      </w:r>
      <w:r w:rsidRPr="00350D15">
        <w:rPr>
          <w:rFonts w:ascii="Arial" w:hAnsi="Arial" w:cs="Arial"/>
          <w:sz w:val="24"/>
          <w:szCs w:val="24"/>
          <w:lang w:val="id-ID"/>
        </w:rPr>
        <w:tab/>
        <w:t>: 2313031009</w:t>
      </w:r>
    </w:p>
    <w:p w14:paraId="73AFB58B" w14:textId="77777777" w:rsidR="00530E79" w:rsidRPr="00350D15" w:rsidRDefault="00530E79" w:rsidP="00350D15">
      <w:pPr>
        <w:spacing w:before="80" w:after="40"/>
        <w:jc w:val="center"/>
        <w:rPr>
          <w:rFonts w:ascii="Arial" w:hAnsi="Arial" w:cs="Arial"/>
          <w:b/>
          <w:bCs/>
          <w:sz w:val="24"/>
          <w:szCs w:val="24"/>
          <w:lang w:val="id-ID"/>
        </w:rPr>
      </w:pPr>
      <w:r w:rsidRPr="00350D15">
        <w:rPr>
          <w:rFonts w:ascii="Arial" w:hAnsi="Arial" w:cs="Arial"/>
          <w:b/>
          <w:bCs/>
          <w:sz w:val="24"/>
          <w:szCs w:val="24"/>
          <w:lang w:val="id-ID"/>
        </w:rPr>
        <w:t xml:space="preserve">SOAL PILIHAN GANDA AKUNTANSI SEKTOR PUBLIK </w:t>
      </w:r>
    </w:p>
    <w:p w14:paraId="36D49BEB" w14:textId="77777777" w:rsidR="00530E79" w:rsidRPr="00350D15" w:rsidRDefault="00530E79" w:rsidP="00350D15">
      <w:pPr>
        <w:spacing w:after="0"/>
        <w:jc w:val="center"/>
        <w:rPr>
          <w:rFonts w:ascii="Arial" w:hAnsi="Arial" w:cs="Arial"/>
          <w:b/>
          <w:bCs/>
          <w:sz w:val="24"/>
          <w:szCs w:val="24"/>
          <w:lang w:val="id-ID"/>
        </w:rPr>
      </w:pPr>
    </w:p>
    <w:p w14:paraId="156E5B1E" w14:textId="777777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 xml:space="preserve">Dalam pengelolaan sektor publik, pemerintah memiliki peran penting sebagai penyedia layanan kepada masyarakat. Namun, terdapat tantangan yang signifikan dalam menciptakan efisiensi dan efektivitas pelayanan publik. Salah satu tantangan tersebut adalah adanya sifat-sifat khusus sektor publik yang berbeda dengan sektor swasta. Manakah di antara pernyataan berikut yang paling tepat menggambarkan karakteristik sektor publik yang mempengaruhi efektivitas pengelolaan lingkungan publik? </w:t>
      </w:r>
    </w:p>
    <w:p w14:paraId="45AA5215" w14:textId="77777777" w:rsidR="00530E79" w:rsidRPr="00350D15" w:rsidRDefault="00530E79" w:rsidP="00350D15">
      <w:pPr>
        <w:numPr>
          <w:ilvl w:val="1"/>
          <w:numId w:val="2"/>
        </w:numPr>
        <w:spacing w:after="0"/>
        <w:ind w:left="993"/>
        <w:jc w:val="both"/>
        <w:rPr>
          <w:rFonts w:ascii="Arial" w:hAnsi="Arial" w:cs="Arial"/>
          <w:sz w:val="24"/>
          <w:szCs w:val="24"/>
          <w:lang w:val="id-ID"/>
        </w:rPr>
      </w:pPr>
      <w:r w:rsidRPr="00350D15">
        <w:rPr>
          <w:rFonts w:ascii="Arial" w:hAnsi="Arial" w:cs="Arial"/>
          <w:sz w:val="24"/>
          <w:szCs w:val="24"/>
          <w:lang w:val="id-ID"/>
        </w:rPr>
        <w:t>Sektor publik cenderung mengejar keuntungan finansial yang optimal dari setiap kebijakan yang diambil.</w:t>
      </w:r>
    </w:p>
    <w:p w14:paraId="321BD4B5" w14:textId="77777777" w:rsidR="00530E79" w:rsidRPr="00350D15" w:rsidRDefault="00530E79" w:rsidP="00350D15">
      <w:pPr>
        <w:numPr>
          <w:ilvl w:val="1"/>
          <w:numId w:val="2"/>
        </w:numPr>
        <w:spacing w:after="0"/>
        <w:ind w:left="993"/>
        <w:jc w:val="both"/>
        <w:rPr>
          <w:rFonts w:ascii="Arial" w:hAnsi="Arial" w:cs="Arial"/>
          <w:sz w:val="24"/>
          <w:szCs w:val="24"/>
          <w:lang w:val="id-ID"/>
        </w:rPr>
      </w:pPr>
      <w:r w:rsidRPr="00350D15">
        <w:rPr>
          <w:rFonts w:ascii="Arial" w:hAnsi="Arial" w:cs="Arial"/>
          <w:sz w:val="24"/>
          <w:szCs w:val="24"/>
          <w:lang w:val="id-ID"/>
        </w:rPr>
        <w:t>Akuntabilitas dalam sektor publik lebih menekankan pada pencapaian target laba seperti dalam sektor swasta.</w:t>
      </w:r>
    </w:p>
    <w:p w14:paraId="70BBFEDD" w14:textId="77777777" w:rsidR="00530E79" w:rsidRPr="00350D15" w:rsidRDefault="00530E79" w:rsidP="00350D15">
      <w:pPr>
        <w:numPr>
          <w:ilvl w:val="1"/>
          <w:numId w:val="2"/>
        </w:numPr>
        <w:spacing w:after="0"/>
        <w:ind w:left="993"/>
        <w:jc w:val="both"/>
        <w:rPr>
          <w:rFonts w:ascii="Arial" w:hAnsi="Arial" w:cs="Arial"/>
          <w:sz w:val="24"/>
          <w:szCs w:val="24"/>
          <w:lang w:val="id-ID"/>
        </w:rPr>
      </w:pPr>
      <w:r w:rsidRPr="00350D15">
        <w:rPr>
          <w:rFonts w:ascii="Arial" w:hAnsi="Arial" w:cs="Arial"/>
          <w:sz w:val="24"/>
          <w:szCs w:val="24"/>
          <w:lang w:val="id-ID"/>
        </w:rPr>
        <w:t>Sektor publik beroperasi dengan lebih fleksibel dibandingkan sektor swasta dalam menyesuaikan kebijakan terhadap perubahan pasar.</w:t>
      </w:r>
    </w:p>
    <w:p w14:paraId="772D5FB0" w14:textId="77777777" w:rsidR="00530E79" w:rsidRPr="00350D15" w:rsidRDefault="00530E79" w:rsidP="00350D15">
      <w:pPr>
        <w:numPr>
          <w:ilvl w:val="1"/>
          <w:numId w:val="2"/>
        </w:numPr>
        <w:spacing w:after="0"/>
        <w:ind w:left="993"/>
        <w:jc w:val="both"/>
        <w:rPr>
          <w:rFonts w:ascii="Arial" w:hAnsi="Arial" w:cs="Arial"/>
          <w:sz w:val="24"/>
          <w:szCs w:val="24"/>
          <w:lang w:val="id-ID"/>
        </w:rPr>
      </w:pPr>
      <w:r w:rsidRPr="00350D15">
        <w:rPr>
          <w:rFonts w:ascii="Arial" w:hAnsi="Arial" w:cs="Arial"/>
          <w:sz w:val="24"/>
          <w:szCs w:val="24"/>
          <w:lang w:val="id-ID"/>
        </w:rPr>
        <w:t>Struktur organisasi di sektor publik didasarkan pada kebijakan profitabilitas untuk mendukung kesejahteraan umum.</w:t>
      </w:r>
    </w:p>
    <w:p w14:paraId="22BCE970" w14:textId="77777777" w:rsidR="00530E79" w:rsidRPr="00350D15" w:rsidRDefault="00530E79" w:rsidP="00350D15">
      <w:pPr>
        <w:numPr>
          <w:ilvl w:val="1"/>
          <w:numId w:val="2"/>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Pengambilan keputusan di sektor publik sering kali dipengaruhi oleh politik dan kepentingan masyarakat luas.</w:t>
      </w:r>
    </w:p>
    <w:p w14:paraId="445422F6" w14:textId="77777777" w:rsidR="00530E79" w:rsidRPr="00350D15" w:rsidRDefault="00530E79" w:rsidP="00350D15">
      <w:pPr>
        <w:spacing w:after="0"/>
        <w:jc w:val="both"/>
        <w:rPr>
          <w:rFonts w:ascii="Arial" w:hAnsi="Arial" w:cs="Arial"/>
          <w:sz w:val="24"/>
          <w:szCs w:val="24"/>
          <w:lang w:val="id-ID"/>
        </w:rPr>
      </w:pPr>
    </w:p>
    <w:p w14:paraId="6ACE16D3" w14:textId="777777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Ruang lingkup suatu kerangka konseptual pada umumnya mencakup beberapa komponen yang diharapkan dapat membantu para penyusun standar akuntansi merumuskan standar akuntansi keuangan yang baik. Elemen-elemen tersebut adalah, kecuali….</w:t>
      </w:r>
    </w:p>
    <w:p w14:paraId="7F4E8639" w14:textId="77777777" w:rsidR="00530E79" w:rsidRPr="00350D15" w:rsidRDefault="00530E79" w:rsidP="00350D15">
      <w:pPr>
        <w:numPr>
          <w:ilvl w:val="1"/>
          <w:numId w:val="3"/>
        </w:numPr>
        <w:spacing w:after="0"/>
        <w:ind w:left="993"/>
        <w:jc w:val="both"/>
        <w:rPr>
          <w:rFonts w:ascii="Arial" w:hAnsi="Arial" w:cs="Arial"/>
          <w:sz w:val="24"/>
          <w:szCs w:val="24"/>
          <w:lang w:val="id-ID"/>
        </w:rPr>
      </w:pPr>
      <w:r w:rsidRPr="00350D15">
        <w:rPr>
          <w:rFonts w:ascii="Arial" w:hAnsi="Arial" w:cs="Arial"/>
          <w:sz w:val="24"/>
          <w:szCs w:val="24"/>
          <w:lang w:val="id-ID"/>
        </w:rPr>
        <w:t>Tujuan laporan keuangan</w:t>
      </w:r>
    </w:p>
    <w:p w14:paraId="0280365E" w14:textId="77777777" w:rsidR="00530E79" w:rsidRPr="00350D15" w:rsidRDefault="00530E79" w:rsidP="00350D15">
      <w:pPr>
        <w:numPr>
          <w:ilvl w:val="1"/>
          <w:numId w:val="3"/>
        </w:numPr>
        <w:spacing w:after="0"/>
        <w:ind w:left="993"/>
        <w:jc w:val="both"/>
        <w:rPr>
          <w:rFonts w:ascii="Arial" w:hAnsi="Arial" w:cs="Arial"/>
          <w:sz w:val="24"/>
          <w:szCs w:val="24"/>
          <w:lang w:val="id-ID"/>
        </w:rPr>
      </w:pPr>
      <w:r w:rsidRPr="00350D15">
        <w:rPr>
          <w:rFonts w:ascii="Arial" w:hAnsi="Arial" w:cs="Arial"/>
          <w:sz w:val="24"/>
          <w:szCs w:val="24"/>
          <w:lang w:val="id-ID"/>
        </w:rPr>
        <w:t xml:space="preserve">Asumsi-asumsi Akuntansi </w:t>
      </w:r>
    </w:p>
    <w:p w14:paraId="0BB258CB" w14:textId="77777777" w:rsidR="00530E79" w:rsidRPr="00350D15" w:rsidRDefault="00530E79" w:rsidP="00350D15">
      <w:pPr>
        <w:numPr>
          <w:ilvl w:val="1"/>
          <w:numId w:val="3"/>
        </w:numPr>
        <w:spacing w:after="0"/>
        <w:ind w:left="993"/>
        <w:jc w:val="both"/>
        <w:rPr>
          <w:rFonts w:ascii="Arial" w:hAnsi="Arial" w:cs="Arial"/>
          <w:sz w:val="24"/>
          <w:szCs w:val="24"/>
          <w:lang w:val="id-ID"/>
        </w:rPr>
      </w:pPr>
      <w:r w:rsidRPr="00350D15">
        <w:rPr>
          <w:rFonts w:ascii="Arial" w:hAnsi="Arial" w:cs="Arial"/>
          <w:sz w:val="24"/>
          <w:szCs w:val="24"/>
          <w:lang w:val="id-ID"/>
        </w:rPr>
        <w:t xml:space="preserve">Kendala-kendala </w:t>
      </w:r>
    </w:p>
    <w:p w14:paraId="54051068" w14:textId="77777777" w:rsidR="00530E79" w:rsidRPr="00350D15" w:rsidRDefault="00530E79" w:rsidP="00350D15">
      <w:pPr>
        <w:numPr>
          <w:ilvl w:val="1"/>
          <w:numId w:val="3"/>
        </w:numPr>
        <w:spacing w:after="0"/>
        <w:ind w:left="993"/>
        <w:jc w:val="both"/>
        <w:rPr>
          <w:rFonts w:ascii="Arial" w:hAnsi="Arial" w:cs="Arial"/>
          <w:sz w:val="24"/>
          <w:szCs w:val="24"/>
          <w:lang w:val="id-ID"/>
        </w:rPr>
      </w:pPr>
      <w:r w:rsidRPr="00350D15">
        <w:rPr>
          <w:rFonts w:ascii="Arial" w:hAnsi="Arial" w:cs="Arial"/>
          <w:sz w:val="24"/>
          <w:szCs w:val="24"/>
          <w:lang w:val="id-ID"/>
        </w:rPr>
        <w:t>Unsur-unsur laporan keuangan</w:t>
      </w:r>
    </w:p>
    <w:p w14:paraId="61533A24" w14:textId="77777777" w:rsidR="00530E79" w:rsidRPr="00350D15" w:rsidRDefault="00530E79" w:rsidP="00350D15">
      <w:pPr>
        <w:numPr>
          <w:ilvl w:val="1"/>
          <w:numId w:val="3"/>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Entitas Pelaporan</w:t>
      </w:r>
    </w:p>
    <w:p w14:paraId="50EA55DD" w14:textId="77777777" w:rsidR="00530E79" w:rsidRPr="00350D15" w:rsidRDefault="00530E79" w:rsidP="00350D15">
      <w:pPr>
        <w:spacing w:after="0"/>
        <w:ind w:left="426"/>
        <w:jc w:val="both"/>
        <w:rPr>
          <w:rFonts w:ascii="Arial" w:hAnsi="Arial" w:cs="Arial"/>
          <w:sz w:val="24"/>
          <w:szCs w:val="24"/>
          <w:lang w:val="id-ID"/>
        </w:rPr>
      </w:pPr>
    </w:p>
    <w:p w14:paraId="48ECD082" w14:textId="777777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Sebuah lembaga pemerintah daerah menerima dana dari anggaran pusat untuk membangun fasilitas umum. Pada akhir tahun, lembaga tersebut melaporkan bahwa dana yang diterima telah digunakan secara efektif namun ada sisa anggaran yang cukup besar. Berdasarkan prinsip akuntansi manajemen sektor publik, langkah apa yang paling tepat untuk diambil lembaga tersebut untuk meningkatkan transparansi dan akuntabilitas?</w:t>
      </w:r>
    </w:p>
    <w:p w14:paraId="4007E12B" w14:textId="77777777" w:rsidR="00530E79" w:rsidRPr="00350D15" w:rsidRDefault="00530E79" w:rsidP="00350D15">
      <w:pPr>
        <w:numPr>
          <w:ilvl w:val="1"/>
          <w:numId w:val="4"/>
        </w:numPr>
        <w:spacing w:after="0"/>
        <w:ind w:left="993"/>
        <w:jc w:val="both"/>
        <w:rPr>
          <w:rFonts w:ascii="Arial" w:hAnsi="Arial" w:cs="Arial"/>
          <w:sz w:val="24"/>
          <w:szCs w:val="24"/>
          <w:lang w:val="id-ID"/>
        </w:rPr>
      </w:pPr>
      <w:r w:rsidRPr="00350D15">
        <w:rPr>
          <w:rFonts w:ascii="Arial" w:hAnsi="Arial" w:cs="Arial"/>
          <w:sz w:val="24"/>
          <w:szCs w:val="24"/>
          <w:lang w:val="id-ID"/>
        </w:rPr>
        <w:lastRenderedPageBreak/>
        <w:t>Menggunakan sisa anggaran untuk proyek tambahan yang tidak terkait langsung dengan tujuan awal.</w:t>
      </w:r>
    </w:p>
    <w:p w14:paraId="09561594" w14:textId="77777777" w:rsidR="00530E79" w:rsidRPr="00350D15" w:rsidRDefault="00530E79" w:rsidP="00350D15">
      <w:pPr>
        <w:numPr>
          <w:ilvl w:val="1"/>
          <w:numId w:val="4"/>
        </w:numPr>
        <w:spacing w:after="0"/>
        <w:ind w:left="993"/>
        <w:jc w:val="both"/>
        <w:rPr>
          <w:rFonts w:ascii="Arial" w:hAnsi="Arial" w:cs="Arial"/>
          <w:sz w:val="24"/>
          <w:szCs w:val="24"/>
          <w:lang w:val="id-ID"/>
        </w:rPr>
      </w:pPr>
      <w:r w:rsidRPr="00350D15">
        <w:rPr>
          <w:rFonts w:ascii="Arial" w:hAnsi="Arial" w:cs="Arial"/>
          <w:sz w:val="24"/>
          <w:szCs w:val="24"/>
          <w:lang w:val="id-ID"/>
        </w:rPr>
        <w:t>Menyimpan sisa anggaran tanpa perubahan, dengan alasan bahwa dana tersebut dapat digunakan untuk kebutuhan mendatang.</w:t>
      </w:r>
    </w:p>
    <w:p w14:paraId="468671E8" w14:textId="77777777" w:rsidR="00530E79" w:rsidRPr="00350D15" w:rsidRDefault="00530E79" w:rsidP="00350D15">
      <w:pPr>
        <w:numPr>
          <w:ilvl w:val="1"/>
          <w:numId w:val="4"/>
        </w:numPr>
        <w:spacing w:after="0"/>
        <w:ind w:left="993"/>
        <w:jc w:val="both"/>
        <w:rPr>
          <w:rFonts w:ascii="Arial" w:hAnsi="Arial" w:cs="Arial"/>
          <w:sz w:val="24"/>
          <w:szCs w:val="24"/>
          <w:lang w:val="id-ID"/>
        </w:rPr>
      </w:pPr>
      <w:r w:rsidRPr="00350D15">
        <w:rPr>
          <w:rFonts w:ascii="Arial" w:hAnsi="Arial" w:cs="Arial"/>
          <w:sz w:val="24"/>
          <w:szCs w:val="24"/>
          <w:lang w:val="id-ID"/>
        </w:rPr>
        <w:t>Mengembalikan sisa anggaran ke anggaran pusat tanpa melaporkan penggunaan dana yang telah dilakukan.</w:t>
      </w:r>
    </w:p>
    <w:p w14:paraId="2ECCB264" w14:textId="77777777" w:rsidR="00530E79" w:rsidRPr="00350D15" w:rsidRDefault="00530E79" w:rsidP="00350D15">
      <w:pPr>
        <w:numPr>
          <w:ilvl w:val="1"/>
          <w:numId w:val="4"/>
        </w:numPr>
        <w:spacing w:after="0"/>
        <w:ind w:left="993"/>
        <w:jc w:val="both"/>
        <w:rPr>
          <w:rFonts w:ascii="Arial" w:hAnsi="Arial" w:cs="Arial"/>
          <w:sz w:val="24"/>
          <w:szCs w:val="24"/>
          <w:lang w:val="id-ID"/>
        </w:rPr>
      </w:pPr>
      <w:r w:rsidRPr="00350D15">
        <w:rPr>
          <w:rFonts w:ascii="Arial" w:hAnsi="Arial" w:cs="Arial"/>
          <w:sz w:val="24"/>
          <w:szCs w:val="24"/>
          <w:lang w:val="id-ID"/>
        </w:rPr>
        <w:t>Menyusun laporan rinci yang menjelaskan alasan dan penggunaan dana yang tidak terpakai, kemudian melaporkan hal tersebut kepada pihak yang berwenang.</w:t>
      </w:r>
    </w:p>
    <w:p w14:paraId="64542F06" w14:textId="0710F813" w:rsidR="00530E79" w:rsidRDefault="00530E79" w:rsidP="00350D15">
      <w:pPr>
        <w:numPr>
          <w:ilvl w:val="1"/>
          <w:numId w:val="4"/>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Mengalihkan sisa anggaran ke dalam akun cadangan tanpa memberikan penjelasan lebih lanjut.</w:t>
      </w:r>
    </w:p>
    <w:p w14:paraId="5A0AEDE0" w14:textId="77777777" w:rsidR="00350D15" w:rsidRPr="00350D15" w:rsidRDefault="00350D15" w:rsidP="00350D15">
      <w:pPr>
        <w:spacing w:after="0"/>
        <w:ind w:left="633"/>
        <w:jc w:val="both"/>
        <w:rPr>
          <w:rFonts w:ascii="Arial" w:hAnsi="Arial" w:cs="Arial"/>
          <w:sz w:val="24"/>
          <w:szCs w:val="24"/>
          <w:highlight w:val="yellow"/>
          <w:lang w:val="id-ID"/>
        </w:rPr>
      </w:pPr>
    </w:p>
    <w:p w14:paraId="0C9CD68B" w14:textId="777777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Laporan Keuangan Pemerintah Daerah terdiri dari beberapa komponen yang wajib disusun sesuai dengan standar akuntansi keuangan pemerintah. Komponen berikut ini termasuk dalam laporan keuangan pemerintah daerah, Kecuali…</w:t>
      </w:r>
    </w:p>
    <w:p w14:paraId="77DF5268" w14:textId="77777777" w:rsidR="00530E79" w:rsidRPr="00350D15" w:rsidRDefault="00530E79" w:rsidP="00350D15">
      <w:pPr>
        <w:numPr>
          <w:ilvl w:val="2"/>
          <w:numId w:val="5"/>
        </w:numPr>
        <w:spacing w:after="0"/>
        <w:ind w:left="993"/>
        <w:jc w:val="both"/>
        <w:rPr>
          <w:rFonts w:ascii="Arial" w:hAnsi="Arial" w:cs="Arial"/>
          <w:sz w:val="24"/>
          <w:szCs w:val="24"/>
          <w:lang w:val="id-ID"/>
        </w:rPr>
      </w:pPr>
      <w:r w:rsidRPr="00350D15">
        <w:rPr>
          <w:rFonts w:ascii="Arial" w:hAnsi="Arial" w:cs="Arial"/>
          <w:sz w:val="24"/>
          <w:szCs w:val="24"/>
          <w:lang w:val="id-ID"/>
        </w:rPr>
        <w:t xml:space="preserve">Laporan Realisasi Anggaran </w:t>
      </w:r>
    </w:p>
    <w:p w14:paraId="4D695DA9" w14:textId="77777777" w:rsidR="00530E79" w:rsidRPr="00350D15" w:rsidRDefault="00530E79" w:rsidP="00350D15">
      <w:pPr>
        <w:numPr>
          <w:ilvl w:val="2"/>
          <w:numId w:val="5"/>
        </w:numPr>
        <w:spacing w:after="0"/>
        <w:ind w:left="993"/>
        <w:jc w:val="both"/>
        <w:rPr>
          <w:rFonts w:ascii="Arial" w:hAnsi="Arial" w:cs="Arial"/>
          <w:sz w:val="24"/>
          <w:szCs w:val="24"/>
          <w:lang w:val="id-ID"/>
        </w:rPr>
      </w:pPr>
      <w:r w:rsidRPr="00350D15">
        <w:rPr>
          <w:rFonts w:ascii="Arial" w:hAnsi="Arial" w:cs="Arial"/>
          <w:sz w:val="24"/>
          <w:szCs w:val="24"/>
          <w:lang w:val="id-ID"/>
        </w:rPr>
        <w:t>Neraca</w:t>
      </w:r>
    </w:p>
    <w:p w14:paraId="5E3AFC3A" w14:textId="77777777" w:rsidR="00530E79" w:rsidRPr="00350D15" w:rsidRDefault="00530E79" w:rsidP="00350D15">
      <w:pPr>
        <w:numPr>
          <w:ilvl w:val="2"/>
          <w:numId w:val="5"/>
        </w:numPr>
        <w:spacing w:after="0"/>
        <w:ind w:left="993"/>
        <w:jc w:val="both"/>
        <w:rPr>
          <w:rFonts w:ascii="Arial" w:hAnsi="Arial" w:cs="Arial"/>
          <w:sz w:val="24"/>
          <w:szCs w:val="24"/>
          <w:lang w:val="id-ID"/>
        </w:rPr>
      </w:pPr>
      <w:r w:rsidRPr="00350D15">
        <w:rPr>
          <w:rFonts w:ascii="Arial" w:hAnsi="Arial" w:cs="Arial"/>
          <w:sz w:val="24"/>
          <w:szCs w:val="24"/>
          <w:lang w:val="id-ID"/>
        </w:rPr>
        <w:t>Laporan Arus Kas</w:t>
      </w:r>
    </w:p>
    <w:p w14:paraId="17EB2320" w14:textId="77777777" w:rsidR="00530E79" w:rsidRPr="00350D15" w:rsidRDefault="00530E79" w:rsidP="00350D15">
      <w:pPr>
        <w:numPr>
          <w:ilvl w:val="2"/>
          <w:numId w:val="5"/>
        </w:numPr>
        <w:spacing w:after="0"/>
        <w:ind w:left="993"/>
        <w:jc w:val="both"/>
        <w:rPr>
          <w:rFonts w:ascii="Arial" w:hAnsi="Arial" w:cs="Arial"/>
          <w:sz w:val="24"/>
          <w:szCs w:val="24"/>
          <w:lang w:val="id-ID"/>
        </w:rPr>
      </w:pPr>
      <w:r w:rsidRPr="00350D15">
        <w:rPr>
          <w:rFonts w:ascii="Arial" w:hAnsi="Arial" w:cs="Arial"/>
          <w:sz w:val="24"/>
          <w:szCs w:val="24"/>
          <w:lang w:val="id-ID"/>
        </w:rPr>
        <w:t>Catatan atas Laporan Keuangan</w:t>
      </w:r>
    </w:p>
    <w:p w14:paraId="32AF453D" w14:textId="77777777" w:rsidR="00530E79" w:rsidRPr="00350D15" w:rsidRDefault="00530E79" w:rsidP="00350D15">
      <w:pPr>
        <w:numPr>
          <w:ilvl w:val="2"/>
          <w:numId w:val="5"/>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Laporan Kinerja Keuangan</w:t>
      </w:r>
    </w:p>
    <w:p w14:paraId="08FFFAFF" w14:textId="77777777" w:rsidR="00530E79" w:rsidRPr="00350D15" w:rsidRDefault="00530E79" w:rsidP="00350D15">
      <w:pPr>
        <w:spacing w:after="0"/>
        <w:ind w:left="426"/>
        <w:jc w:val="both"/>
        <w:rPr>
          <w:rFonts w:ascii="Arial" w:hAnsi="Arial" w:cs="Arial"/>
          <w:sz w:val="24"/>
          <w:szCs w:val="24"/>
          <w:lang w:val="id-ID"/>
        </w:rPr>
      </w:pPr>
    </w:p>
    <w:p w14:paraId="5F4CC733" w14:textId="7BB4D133" w:rsidR="00530E79" w:rsidRPr="00350D15" w:rsidRDefault="00005984"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Dalam Akuntansi sektor public, anggaran yang ditetapkan untuk pelaksanaan program dan kegiatan pemerintah dikenal sebagai?</w:t>
      </w:r>
    </w:p>
    <w:p w14:paraId="1F82E312" w14:textId="3070B7DC" w:rsidR="00530E79" w:rsidRPr="00350D15" w:rsidRDefault="00005984" w:rsidP="00350D15">
      <w:pPr>
        <w:numPr>
          <w:ilvl w:val="1"/>
          <w:numId w:val="6"/>
        </w:numPr>
        <w:spacing w:after="0"/>
        <w:ind w:left="993"/>
        <w:jc w:val="both"/>
        <w:rPr>
          <w:rFonts w:ascii="Arial" w:hAnsi="Arial" w:cs="Arial"/>
          <w:sz w:val="24"/>
          <w:szCs w:val="24"/>
          <w:lang w:val="id-ID"/>
        </w:rPr>
      </w:pPr>
      <w:r w:rsidRPr="00350D15">
        <w:rPr>
          <w:rFonts w:ascii="Arial" w:hAnsi="Arial" w:cs="Arial"/>
          <w:sz w:val="24"/>
          <w:szCs w:val="24"/>
          <w:lang w:val="id-ID"/>
        </w:rPr>
        <w:t>Anggaran Defisit</w:t>
      </w:r>
    </w:p>
    <w:p w14:paraId="1124BE5E" w14:textId="3EF038CD" w:rsidR="00005984" w:rsidRPr="00350D15" w:rsidRDefault="00005984" w:rsidP="00350D15">
      <w:pPr>
        <w:numPr>
          <w:ilvl w:val="1"/>
          <w:numId w:val="6"/>
        </w:numPr>
        <w:spacing w:after="0"/>
        <w:ind w:left="993"/>
        <w:jc w:val="both"/>
        <w:rPr>
          <w:rFonts w:ascii="Arial" w:hAnsi="Arial" w:cs="Arial"/>
          <w:sz w:val="24"/>
          <w:szCs w:val="24"/>
          <w:lang w:val="id-ID"/>
        </w:rPr>
      </w:pPr>
      <w:r w:rsidRPr="00350D15">
        <w:rPr>
          <w:rFonts w:ascii="Arial" w:hAnsi="Arial" w:cs="Arial"/>
          <w:sz w:val="24"/>
          <w:szCs w:val="24"/>
          <w:lang w:val="id-ID"/>
        </w:rPr>
        <w:t xml:space="preserve">Anggaran Modal </w:t>
      </w:r>
    </w:p>
    <w:p w14:paraId="7FA378AD" w14:textId="28A58CB1" w:rsidR="00005984" w:rsidRPr="00350D15" w:rsidRDefault="00005984" w:rsidP="00350D15">
      <w:pPr>
        <w:numPr>
          <w:ilvl w:val="1"/>
          <w:numId w:val="6"/>
        </w:numPr>
        <w:spacing w:after="0"/>
        <w:ind w:left="993"/>
        <w:jc w:val="both"/>
        <w:rPr>
          <w:rFonts w:ascii="Arial" w:hAnsi="Arial" w:cs="Arial"/>
          <w:sz w:val="24"/>
          <w:szCs w:val="24"/>
          <w:lang w:val="id-ID"/>
        </w:rPr>
      </w:pPr>
      <w:r w:rsidRPr="00350D15">
        <w:rPr>
          <w:rFonts w:ascii="Arial" w:hAnsi="Arial" w:cs="Arial"/>
          <w:sz w:val="24"/>
          <w:szCs w:val="24"/>
          <w:lang w:val="id-ID"/>
        </w:rPr>
        <w:t xml:space="preserve">Anggaran Belanja Daerah </w:t>
      </w:r>
    </w:p>
    <w:p w14:paraId="641CE399" w14:textId="6ECD85AD" w:rsidR="00005984" w:rsidRPr="00350D15" w:rsidRDefault="00005984" w:rsidP="00350D15">
      <w:pPr>
        <w:numPr>
          <w:ilvl w:val="1"/>
          <w:numId w:val="6"/>
        </w:numPr>
        <w:spacing w:after="0"/>
        <w:ind w:left="993"/>
        <w:jc w:val="both"/>
        <w:rPr>
          <w:rFonts w:ascii="Arial" w:hAnsi="Arial" w:cs="Arial"/>
          <w:sz w:val="24"/>
          <w:szCs w:val="24"/>
          <w:lang w:val="id-ID"/>
        </w:rPr>
      </w:pPr>
      <w:r w:rsidRPr="00350D15">
        <w:rPr>
          <w:rFonts w:ascii="Arial" w:hAnsi="Arial" w:cs="Arial"/>
          <w:sz w:val="24"/>
          <w:szCs w:val="24"/>
          <w:lang w:val="id-ID"/>
        </w:rPr>
        <w:t xml:space="preserve">Anggaran Berbasis Kinerja </w:t>
      </w:r>
    </w:p>
    <w:p w14:paraId="353CE70E" w14:textId="23ADF628" w:rsidR="00005984" w:rsidRPr="00350D15" w:rsidRDefault="00005984" w:rsidP="00350D15">
      <w:pPr>
        <w:numPr>
          <w:ilvl w:val="1"/>
          <w:numId w:val="6"/>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Anggaran Pendapatan dan Belanja Negara (APBN)</w:t>
      </w:r>
    </w:p>
    <w:p w14:paraId="35637849" w14:textId="77777777" w:rsidR="00005984" w:rsidRPr="00350D15" w:rsidRDefault="00005984" w:rsidP="00350D15">
      <w:pPr>
        <w:spacing w:after="0"/>
        <w:ind w:left="633"/>
        <w:jc w:val="both"/>
        <w:rPr>
          <w:rFonts w:ascii="Arial" w:hAnsi="Arial" w:cs="Arial"/>
          <w:sz w:val="24"/>
          <w:szCs w:val="24"/>
          <w:lang w:val="id-ID"/>
        </w:rPr>
      </w:pPr>
    </w:p>
    <w:p w14:paraId="6021D12A" w14:textId="08FB5835" w:rsidR="00530E79" w:rsidRPr="00350D15" w:rsidRDefault="00005984"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Apa yang dimaksud dengan pendekatan New Public Management (NPM) dalam sektor publik?</w:t>
      </w:r>
    </w:p>
    <w:p w14:paraId="0C621ED7" w14:textId="3E656711" w:rsidR="00530E79" w:rsidRPr="00350D15" w:rsidRDefault="00005984" w:rsidP="00350D15">
      <w:pPr>
        <w:numPr>
          <w:ilvl w:val="1"/>
          <w:numId w:val="7"/>
        </w:numPr>
        <w:spacing w:after="0"/>
        <w:ind w:left="993"/>
        <w:jc w:val="both"/>
        <w:rPr>
          <w:rFonts w:ascii="Arial" w:hAnsi="Arial" w:cs="Arial"/>
          <w:sz w:val="24"/>
          <w:szCs w:val="24"/>
          <w:lang w:val="id-ID"/>
        </w:rPr>
      </w:pPr>
      <w:r w:rsidRPr="00350D15">
        <w:rPr>
          <w:rFonts w:ascii="Arial" w:hAnsi="Arial" w:cs="Arial"/>
          <w:sz w:val="24"/>
          <w:szCs w:val="24"/>
          <w:lang w:val="id-ID"/>
        </w:rPr>
        <w:t>Fokus pada kebiajakan birokrasi</w:t>
      </w:r>
    </w:p>
    <w:p w14:paraId="2B45C4C5" w14:textId="58D6085B" w:rsidR="00530E79" w:rsidRPr="00350D15" w:rsidRDefault="00005984" w:rsidP="00350D15">
      <w:pPr>
        <w:numPr>
          <w:ilvl w:val="1"/>
          <w:numId w:val="7"/>
        </w:numPr>
        <w:spacing w:after="0"/>
        <w:ind w:left="993"/>
        <w:rPr>
          <w:rFonts w:ascii="Arial" w:hAnsi="Arial" w:cs="Arial"/>
          <w:sz w:val="24"/>
          <w:szCs w:val="24"/>
          <w:lang w:val="id-ID"/>
        </w:rPr>
      </w:pPr>
      <w:r w:rsidRPr="00350D15">
        <w:rPr>
          <w:rFonts w:ascii="Arial" w:hAnsi="Arial" w:cs="Arial"/>
          <w:sz w:val="24"/>
          <w:szCs w:val="24"/>
          <w:lang w:val="id-ID"/>
        </w:rPr>
        <w:t>Penggunaan anggaran yang sepenuhnya berdasarkan pengeluaran sebelumnya</w:t>
      </w:r>
    </w:p>
    <w:p w14:paraId="2E9A88EB" w14:textId="0146F591" w:rsidR="00530E79" w:rsidRPr="00350D15" w:rsidRDefault="00005984" w:rsidP="00350D15">
      <w:pPr>
        <w:numPr>
          <w:ilvl w:val="1"/>
          <w:numId w:val="7"/>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Pengelolaan sektor public berorientasi pada hasil dan efisiensi</w:t>
      </w:r>
    </w:p>
    <w:p w14:paraId="7983608E" w14:textId="7F1B3871" w:rsidR="00530E79" w:rsidRPr="00350D15" w:rsidRDefault="00005984" w:rsidP="00350D15">
      <w:pPr>
        <w:numPr>
          <w:ilvl w:val="1"/>
          <w:numId w:val="7"/>
        </w:numPr>
        <w:spacing w:after="0"/>
        <w:ind w:left="993"/>
        <w:jc w:val="both"/>
        <w:rPr>
          <w:rFonts w:ascii="Arial" w:hAnsi="Arial" w:cs="Arial"/>
          <w:sz w:val="24"/>
          <w:szCs w:val="24"/>
          <w:lang w:val="id-ID"/>
        </w:rPr>
      </w:pPr>
      <w:r w:rsidRPr="00350D15">
        <w:rPr>
          <w:rFonts w:ascii="Arial" w:hAnsi="Arial" w:cs="Arial"/>
          <w:sz w:val="24"/>
          <w:szCs w:val="24"/>
          <w:lang w:val="id-ID"/>
        </w:rPr>
        <w:t xml:space="preserve">Pengelolaan </w:t>
      </w:r>
      <w:r w:rsidR="00530E79" w:rsidRPr="00350D15">
        <w:rPr>
          <w:rFonts w:ascii="Arial" w:hAnsi="Arial" w:cs="Arial"/>
          <w:sz w:val="24"/>
          <w:szCs w:val="24"/>
          <w:lang w:val="id-ID"/>
        </w:rPr>
        <w:t>anggaran</w:t>
      </w:r>
      <w:r w:rsidRPr="00350D15">
        <w:rPr>
          <w:rFonts w:ascii="Arial" w:hAnsi="Arial" w:cs="Arial"/>
          <w:sz w:val="24"/>
          <w:szCs w:val="24"/>
          <w:lang w:val="id-ID"/>
        </w:rPr>
        <w:t xml:space="preserve"> yang bersifat kaku</w:t>
      </w:r>
      <w:r w:rsidR="00530E79" w:rsidRPr="00350D15">
        <w:rPr>
          <w:rFonts w:ascii="Arial" w:hAnsi="Arial" w:cs="Arial"/>
          <w:sz w:val="24"/>
          <w:szCs w:val="24"/>
          <w:lang w:val="id-ID"/>
        </w:rPr>
        <w:t xml:space="preserve"> </w:t>
      </w:r>
    </w:p>
    <w:p w14:paraId="401C28D6" w14:textId="5ADA3C44" w:rsidR="00530E79" w:rsidRPr="00350D15" w:rsidRDefault="00005984" w:rsidP="00350D15">
      <w:pPr>
        <w:numPr>
          <w:ilvl w:val="1"/>
          <w:numId w:val="7"/>
        </w:numPr>
        <w:spacing w:after="0"/>
        <w:ind w:left="993"/>
        <w:jc w:val="both"/>
        <w:rPr>
          <w:rFonts w:ascii="Arial" w:hAnsi="Arial" w:cs="Arial"/>
          <w:sz w:val="24"/>
          <w:szCs w:val="24"/>
          <w:lang w:val="id-ID"/>
        </w:rPr>
      </w:pPr>
      <w:r w:rsidRPr="00350D15">
        <w:rPr>
          <w:rFonts w:ascii="Arial" w:hAnsi="Arial" w:cs="Arial"/>
          <w:sz w:val="24"/>
          <w:szCs w:val="24"/>
          <w:lang w:val="id-ID"/>
        </w:rPr>
        <w:t>Pengutamaan pengeluaran tanpa memperhatikan hasil</w:t>
      </w:r>
    </w:p>
    <w:p w14:paraId="13578052" w14:textId="77777777" w:rsidR="00530E79" w:rsidRPr="00350D15" w:rsidRDefault="00530E79" w:rsidP="00350D15">
      <w:pPr>
        <w:spacing w:after="0"/>
        <w:ind w:left="426"/>
        <w:jc w:val="both"/>
        <w:rPr>
          <w:rFonts w:ascii="Arial" w:hAnsi="Arial" w:cs="Arial"/>
          <w:sz w:val="24"/>
          <w:szCs w:val="24"/>
          <w:lang w:val="id-ID"/>
        </w:rPr>
      </w:pPr>
    </w:p>
    <w:p w14:paraId="75C09F46" w14:textId="403CFA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 xml:space="preserve">Sebuah pemerintah daerah sedang berupaya meningkatkan akuntabilitas dalam pengelolaan anggaran. Meskipun sudah menerapkan sistem pengendalian </w:t>
      </w:r>
      <w:r w:rsidRPr="00350D15">
        <w:rPr>
          <w:rFonts w:ascii="Arial" w:hAnsi="Arial" w:cs="Arial"/>
          <w:sz w:val="24"/>
          <w:szCs w:val="24"/>
          <w:lang w:val="id-ID"/>
        </w:rPr>
        <w:lastRenderedPageBreak/>
        <w:t>manajemen yang terstruktur, beberapa laporan keuangan tahunan masih menunjukkan ketidaksesuaian antara anggaran yang dialokasikan dengan hasil yang dicapai. Menurut Anda, apa langkah yang paling tepat yang harus dilakukan oleh pemerintah daerah untuk memastikan anggaran digunakan secara efisien dan transparan?</w:t>
      </w:r>
    </w:p>
    <w:p w14:paraId="0430EA0F" w14:textId="5925A5C8" w:rsidR="00005984" w:rsidRPr="00350D15" w:rsidRDefault="00530E79" w:rsidP="00350D15">
      <w:pPr>
        <w:numPr>
          <w:ilvl w:val="1"/>
          <w:numId w:val="8"/>
        </w:numPr>
        <w:spacing w:after="0"/>
        <w:ind w:left="993"/>
        <w:jc w:val="both"/>
        <w:rPr>
          <w:rFonts w:ascii="Arial" w:hAnsi="Arial" w:cs="Arial"/>
          <w:sz w:val="24"/>
          <w:szCs w:val="24"/>
          <w:lang w:val="id-ID"/>
        </w:rPr>
      </w:pPr>
      <w:r w:rsidRPr="00350D15">
        <w:rPr>
          <w:rFonts w:ascii="Arial" w:hAnsi="Arial" w:cs="Arial"/>
          <w:sz w:val="24"/>
          <w:szCs w:val="24"/>
          <w:lang w:val="id-ID"/>
        </w:rPr>
        <w:t xml:space="preserve">Mengubah seluruh struktur organisasi agar lebih fleksibel dalam merespons perubahan kebutuhan masyarakat.  </w:t>
      </w:r>
    </w:p>
    <w:p w14:paraId="3629A339" w14:textId="77777777" w:rsidR="00530E79" w:rsidRPr="00350D15" w:rsidRDefault="00530E79" w:rsidP="00350D15">
      <w:pPr>
        <w:numPr>
          <w:ilvl w:val="1"/>
          <w:numId w:val="8"/>
        </w:numPr>
        <w:spacing w:after="0"/>
        <w:ind w:left="993"/>
        <w:jc w:val="both"/>
        <w:rPr>
          <w:rFonts w:ascii="Arial" w:hAnsi="Arial" w:cs="Arial"/>
          <w:sz w:val="24"/>
          <w:szCs w:val="24"/>
          <w:lang w:val="id-ID"/>
        </w:rPr>
      </w:pPr>
      <w:r w:rsidRPr="00350D15">
        <w:rPr>
          <w:rFonts w:ascii="Arial" w:hAnsi="Arial" w:cs="Arial"/>
          <w:sz w:val="24"/>
          <w:szCs w:val="24"/>
          <w:lang w:val="id-ID"/>
        </w:rPr>
        <w:t xml:space="preserve">Mengurangi jumlah pengeluaran belanja modal dan lebih fokus pada belanja operasional.  </w:t>
      </w:r>
    </w:p>
    <w:p w14:paraId="3A816211" w14:textId="2B600D28" w:rsidR="00005984" w:rsidRPr="00350D15" w:rsidRDefault="00005984" w:rsidP="00350D15">
      <w:pPr>
        <w:numPr>
          <w:ilvl w:val="1"/>
          <w:numId w:val="8"/>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 xml:space="preserve">Menerapkan teknologi informasi untuk memudahkan pengawasan penggunaan anggaran secara real-time.  </w:t>
      </w:r>
    </w:p>
    <w:p w14:paraId="76678FDB" w14:textId="77777777" w:rsidR="00530E79" w:rsidRPr="00350D15" w:rsidRDefault="00530E79" w:rsidP="00350D15">
      <w:pPr>
        <w:numPr>
          <w:ilvl w:val="1"/>
          <w:numId w:val="8"/>
        </w:numPr>
        <w:spacing w:after="0"/>
        <w:ind w:left="993"/>
        <w:jc w:val="both"/>
        <w:rPr>
          <w:rFonts w:ascii="Arial" w:hAnsi="Arial" w:cs="Arial"/>
          <w:sz w:val="24"/>
          <w:szCs w:val="24"/>
          <w:lang w:val="id-ID"/>
        </w:rPr>
      </w:pPr>
      <w:r w:rsidRPr="00350D15">
        <w:rPr>
          <w:rFonts w:ascii="Arial" w:hAnsi="Arial" w:cs="Arial"/>
          <w:sz w:val="24"/>
          <w:szCs w:val="24"/>
          <w:lang w:val="id-ID"/>
        </w:rPr>
        <w:t xml:space="preserve">Melakukan audit internal secara rutin dan memberikan sanksi tegas kepada pihak-pihak yang melakukan penyimpangan.  </w:t>
      </w:r>
    </w:p>
    <w:p w14:paraId="7E06AFB4" w14:textId="77777777" w:rsidR="00530E79" w:rsidRPr="00350D15" w:rsidRDefault="00530E79" w:rsidP="00350D15">
      <w:pPr>
        <w:numPr>
          <w:ilvl w:val="1"/>
          <w:numId w:val="8"/>
        </w:numPr>
        <w:spacing w:after="0"/>
        <w:ind w:left="993"/>
        <w:jc w:val="both"/>
        <w:rPr>
          <w:rFonts w:ascii="Arial" w:hAnsi="Arial" w:cs="Arial"/>
          <w:sz w:val="24"/>
          <w:szCs w:val="24"/>
          <w:lang w:val="id-ID"/>
        </w:rPr>
      </w:pPr>
      <w:r w:rsidRPr="00350D15">
        <w:rPr>
          <w:rFonts w:ascii="Arial" w:hAnsi="Arial" w:cs="Arial"/>
          <w:sz w:val="24"/>
          <w:szCs w:val="24"/>
          <w:lang w:val="id-ID"/>
        </w:rPr>
        <w:t>Mengutamakan efisiensi pengeluaran dengan cara melakukan pemotongan anggaran pada sektor-sektor yang tidak produktif.</w:t>
      </w:r>
    </w:p>
    <w:p w14:paraId="618F8300" w14:textId="77777777" w:rsidR="00530E79" w:rsidRPr="00350D15" w:rsidRDefault="00530E79" w:rsidP="00350D15">
      <w:pPr>
        <w:spacing w:after="0"/>
        <w:ind w:left="426"/>
        <w:jc w:val="both"/>
        <w:rPr>
          <w:rFonts w:ascii="Arial" w:hAnsi="Arial" w:cs="Arial"/>
          <w:sz w:val="24"/>
          <w:szCs w:val="24"/>
          <w:lang w:val="id-ID"/>
        </w:rPr>
      </w:pPr>
    </w:p>
    <w:p w14:paraId="59A18585" w14:textId="50BD9EDD" w:rsidR="00530E79" w:rsidRPr="00350D15" w:rsidRDefault="00005984"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Dalam Akuntansi pemerintahan, aset yang digunakan untuk pelayanan public tetapi tidak menghasilkan keuntungan disebut sebagai</w:t>
      </w:r>
      <w:r w:rsidR="00530E79" w:rsidRPr="00350D15">
        <w:rPr>
          <w:rFonts w:ascii="Arial" w:hAnsi="Arial" w:cs="Arial"/>
          <w:sz w:val="24"/>
          <w:szCs w:val="24"/>
          <w:lang w:val="id-ID"/>
        </w:rPr>
        <w:t>?</w:t>
      </w:r>
    </w:p>
    <w:p w14:paraId="248C1616" w14:textId="57E0A790" w:rsidR="00005984" w:rsidRPr="00350D15" w:rsidRDefault="00005984" w:rsidP="00350D15">
      <w:pPr>
        <w:numPr>
          <w:ilvl w:val="1"/>
          <w:numId w:val="9"/>
        </w:numPr>
        <w:spacing w:after="0"/>
        <w:ind w:left="993"/>
        <w:jc w:val="both"/>
        <w:rPr>
          <w:rFonts w:ascii="Arial" w:hAnsi="Arial" w:cs="Arial"/>
          <w:sz w:val="24"/>
          <w:szCs w:val="24"/>
          <w:lang w:val="id-ID"/>
        </w:rPr>
      </w:pPr>
      <w:r w:rsidRPr="00350D15">
        <w:rPr>
          <w:rFonts w:ascii="Arial" w:hAnsi="Arial" w:cs="Arial"/>
          <w:sz w:val="24"/>
          <w:szCs w:val="24"/>
          <w:lang w:val="id-ID"/>
        </w:rPr>
        <w:t xml:space="preserve">Aset Lancar </w:t>
      </w:r>
    </w:p>
    <w:p w14:paraId="0AD82DD4" w14:textId="3746E08D" w:rsidR="00005984" w:rsidRPr="00350D15" w:rsidRDefault="00005984" w:rsidP="00350D15">
      <w:pPr>
        <w:numPr>
          <w:ilvl w:val="1"/>
          <w:numId w:val="9"/>
        </w:numPr>
        <w:spacing w:after="0"/>
        <w:ind w:left="993"/>
        <w:jc w:val="both"/>
        <w:rPr>
          <w:rFonts w:ascii="Arial" w:hAnsi="Arial" w:cs="Arial"/>
          <w:sz w:val="24"/>
          <w:szCs w:val="24"/>
          <w:lang w:val="id-ID"/>
        </w:rPr>
      </w:pPr>
      <w:r w:rsidRPr="00350D15">
        <w:rPr>
          <w:rFonts w:ascii="Arial" w:hAnsi="Arial" w:cs="Arial"/>
          <w:sz w:val="24"/>
          <w:szCs w:val="24"/>
          <w:lang w:val="id-ID"/>
        </w:rPr>
        <w:t xml:space="preserve">Aset Investasi </w:t>
      </w:r>
    </w:p>
    <w:p w14:paraId="59875F50" w14:textId="3085F1D7" w:rsidR="00005984" w:rsidRPr="00350D15" w:rsidRDefault="00005984" w:rsidP="00350D15">
      <w:pPr>
        <w:numPr>
          <w:ilvl w:val="1"/>
          <w:numId w:val="9"/>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 xml:space="preserve">Aset Publik </w:t>
      </w:r>
    </w:p>
    <w:p w14:paraId="746D0FC2" w14:textId="2794B9E2" w:rsidR="00005984" w:rsidRPr="00350D15" w:rsidRDefault="00005984" w:rsidP="00350D15">
      <w:pPr>
        <w:numPr>
          <w:ilvl w:val="1"/>
          <w:numId w:val="9"/>
        </w:numPr>
        <w:spacing w:after="0"/>
        <w:ind w:left="993"/>
        <w:jc w:val="both"/>
        <w:rPr>
          <w:rFonts w:ascii="Arial" w:hAnsi="Arial" w:cs="Arial"/>
          <w:sz w:val="24"/>
          <w:szCs w:val="24"/>
          <w:lang w:val="id-ID"/>
        </w:rPr>
      </w:pPr>
      <w:r w:rsidRPr="00350D15">
        <w:rPr>
          <w:rFonts w:ascii="Arial" w:hAnsi="Arial" w:cs="Arial"/>
          <w:sz w:val="24"/>
          <w:szCs w:val="24"/>
          <w:lang w:val="id-ID"/>
        </w:rPr>
        <w:t xml:space="preserve">Aset Komersial </w:t>
      </w:r>
    </w:p>
    <w:p w14:paraId="3E11723A" w14:textId="7FD5B2EF" w:rsidR="00530E79" w:rsidRPr="00350D15" w:rsidRDefault="00005984" w:rsidP="00350D15">
      <w:pPr>
        <w:numPr>
          <w:ilvl w:val="1"/>
          <w:numId w:val="9"/>
        </w:numPr>
        <w:spacing w:after="0"/>
        <w:ind w:left="993"/>
        <w:jc w:val="both"/>
        <w:rPr>
          <w:rFonts w:ascii="Arial" w:hAnsi="Arial" w:cs="Arial"/>
          <w:sz w:val="24"/>
          <w:szCs w:val="24"/>
          <w:lang w:val="id-ID"/>
        </w:rPr>
      </w:pPr>
      <w:r w:rsidRPr="00350D15">
        <w:rPr>
          <w:rFonts w:ascii="Arial" w:hAnsi="Arial" w:cs="Arial"/>
          <w:sz w:val="24"/>
          <w:szCs w:val="24"/>
          <w:lang w:val="id-ID"/>
        </w:rPr>
        <w:t>Aset Tak Berwujud</w:t>
      </w:r>
    </w:p>
    <w:p w14:paraId="3E57E7DF" w14:textId="77777777" w:rsidR="00530E79" w:rsidRPr="00350D15" w:rsidRDefault="00530E79" w:rsidP="00350D15">
      <w:pPr>
        <w:spacing w:after="0"/>
        <w:ind w:left="426"/>
        <w:jc w:val="both"/>
        <w:rPr>
          <w:rFonts w:ascii="Arial" w:hAnsi="Arial" w:cs="Arial"/>
          <w:sz w:val="24"/>
          <w:szCs w:val="24"/>
          <w:lang w:val="id-ID"/>
        </w:rPr>
      </w:pPr>
    </w:p>
    <w:p w14:paraId="4D6736D2" w14:textId="77777777" w:rsidR="00530E79" w:rsidRPr="00350D15" w:rsidRDefault="00530E79" w:rsidP="00350D15">
      <w:pPr>
        <w:numPr>
          <w:ilvl w:val="0"/>
          <w:numId w:val="1"/>
        </w:numPr>
        <w:spacing w:after="0"/>
        <w:ind w:left="426"/>
        <w:jc w:val="both"/>
        <w:rPr>
          <w:rFonts w:ascii="Arial" w:hAnsi="Arial" w:cs="Arial"/>
          <w:sz w:val="24"/>
          <w:szCs w:val="24"/>
          <w:lang w:val="id-ID"/>
        </w:rPr>
      </w:pPr>
      <w:r w:rsidRPr="00350D15">
        <w:rPr>
          <w:rFonts w:ascii="Arial" w:hAnsi="Arial" w:cs="Arial"/>
          <w:sz w:val="24"/>
          <w:szCs w:val="24"/>
          <w:lang w:val="id-ID"/>
        </w:rPr>
        <w:t>Penganggaran sektor publik sering menghadapi tantangan dalam menyeimbangkan antara kebutuhan untuk mencapai tujuan pembangunan dan keterbatasan sumber daya yang ada. Untuk itu, pemerintah sering kali harus membuat keputusan strategis terkait alokasi anggaran. Dalam konteks ini, bagaimana seharusnya pemerintah merancang anggaran agar dapat mencapai tujuan pembangunan jangka panjang yang inklusif dan berkelanjutan, tanpa mengorbankan stabilitas fiskal?</w:t>
      </w:r>
    </w:p>
    <w:p w14:paraId="0BAEE3D8" w14:textId="77777777" w:rsidR="00530E79" w:rsidRPr="00350D15" w:rsidRDefault="00530E79" w:rsidP="00350D15">
      <w:pPr>
        <w:numPr>
          <w:ilvl w:val="1"/>
          <w:numId w:val="10"/>
        </w:numPr>
        <w:spacing w:after="0"/>
        <w:ind w:left="993"/>
        <w:jc w:val="both"/>
        <w:rPr>
          <w:rFonts w:ascii="Arial" w:hAnsi="Arial" w:cs="Arial"/>
          <w:sz w:val="24"/>
          <w:szCs w:val="24"/>
          <w:lang w:val="id-ID"/>
        </w:rPr>
      </w:pPr>
      <w:r w:rsidRPr="00350D15">
        <w:rPr>
          <w:rFonts w:ascii="Arial" w:hAnsi="Arial" w:cs="Arial"/>
          <w:sz w:val="24"/>
          <w:szCs w:val="24"/>
          <w:lang w:val="id-ID"/>
        </w:rPr>
        <w:t>Mengutamakan alokasi anggaran pada proyek infrastruktur besar tanpa memperhatikan dampak lingkungan dan sosial.</w:t>
      </w:r>
    </w:p>
    <w:p w14:paraId="51FA9DB7" w14:textId="77777777" w:rsidR="00530E79" w:rsidRPr="00350D15" w:rsidRDefault="00530E79" w:rsidP="00350D15">
      <w:pPr>
        <w:numPr>
          <w:ilvl w:val="1"/>
          <w:numId w:val="10"/>
        </w:numPr>
        <w:spacing w:after="0"/>
        <w:ind w:left="993"/>
        <w:jc w:val="both"/>
        <w:rPr>
          <w:rFonts w:ascii="Arial" w:hAnsi="Arial" w:cs="Arial"/>
          <w:sz w:val="24"/>
          <w:szCs w:val="24"/>
          <w:lang w:val="id-ID"/>
        </w:rPr>
      </w:pPr>
      <w:r w:rsidRPr="00350D15">
        <w:rPr>
          <w:rFonts w:ascii="Arial" w:hAnsi="Arial" w:cs="Arial"/>
          <w:sz w:val="24"/>
          <w:szCs w:val="24"/>
          <w:lang w:val="id-ID"/>
        </w:rPr>
        <w:t>Memprioritaskan pengeluaran rutin yang stabil dari tahun ke tahun untuk memastikan bahwa kebutuhan operasional instansi tetap terpenuhi.</w:t>
      </w:r>
    </w:p>
    <w:p w14:paraId="15D7D816" w14:textId="127B685D" w:rsidR="00350D15" w:rsidRPr="00350D15" w:rsidRDefault="00350D15" w:rsidP="00350D15">
      <w:pPr>
        <w:numPr>
          <w:ilvl w:val="1"/>
          <w:numId w:val="10"/>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Menerapkan anggaran berbasis kinerja dengan memperhitungkan dampak jangka panjang dari setiap program yang didanai.</w:t>
      </w:r>
    </w:p>
    <w:p w14:paraId="168152FE" w14:textId="77777777" w:rsidR="00530E79" w:rsidRPr="00350D15" w:rsidRDefault="00530E79" w:rsidP="00350D15">
      <w:pPr>
        <w:numPr>
          <w:ilvl w:val="1"/>
          <w:numId w:val="10"/>
        </w:numPr>
        <w:spacing w:after="0"/>
        <w:ind w:left="993"/>
        <w:jc w:val="both"/>
        <w:rPr>
          <w:rFonts w:ascii="Arial" w:hAnsi="Arial" w:cs="Arial"/>
          <w:sz w:val="24"/>
          <w:szCs w:val="24"/>
          <w:lang w:val="id-ID"/>
        </w:rPr>
      </w:pPr>
      <w:r w:rsidRPr="00350D15">
        <w:rPr>
          <w:rFonts w:ascii="Arial" w:hAnsi="Arial" w:cs="Arial"/>
          <w:sz w:val="24"/>
          <w:szCs w:val="24"/>
          <w:lang w:val="id-ID"/>
        </w:rPr>
        <w:t>Mengalokasikan anggaran berdasarkan aspirasi politik jangka pendek yang populer di masyarakat tanpa mempertimbangkan dampak jangka panjang.</w:t>
      </w:r>
    </w:p>
    <w:p w14:paraId="7A59A81F" w14:textId="77777777" w:rsidR="00530E79" w:rsidRPr="00350D15" w:rsidRDefault="00530E79" w:rsidP="00350D15">
      <w:pPr>
        <w:numPr>
          <w:ilvl w:val="1"/>
          <w:numId w:val="10"/>
        </w:numPr>
        <w:spacing w:after="0"/>
        <w:ind w:left="993"/>
        <w:jc w:val="both"/>
        <w:rPr>
          <w:rFonts w:ascii="Arial" w:hAnsi="Arial" w:cs="Arial"/>
          <w:sz w:val="24"/>
          <w:szCs w:val="24"/>
          <w:lang w:val="id-ID"/>
        </w:rPr>
      </w:pPr>
      <w:r w:rsidRPr="00350D15">
        <w:rPr>
          <w:rFonts w:ascii="Arial" w:hAnsi="Arial" w:cs="Arial"/>
          <w:sz w:val="24"/>
          <w:szCs w:val="24"/>
          <w:lang w:val="id-ID"/>
        </w:rPr>
        <w:t>Menggunakan dana cadangan secara agresif untuk membiayai proyek yang dapat memberikan keuntungan ekonomi cepat tanpa memikirkan risiko fiskal.</w:t>
      </w:r>
    </w:p>
    <w:p w14:paraId="5C93A2E6" w14:textId="77777777" w:rsidR="00530E79" w:rsidRPr="00350D15" w:rsidRDefault="00530E79" w:rsidP="00350D15">
      <w:pPr>
        <w:spacing w:after="0"/>
        <w:ind w:left="426"/>
        <w:jc w:val="both"/>
        <w:rPr>
          <w:rFonts w:ascii="Arial" w:hAnsi="Arial" w:cs="Arial"/>
          <w:sz w:val="24"/>
          <w:szCs w:val="24"/>
          <w:lang w:val="id-ID"/>
        </w:rPr>
      </w:pPr>
    </w:p>
    <w:p w14:paraId="26DD324A" w14:textId="1A4CE09F" w:rsidR="00530E79" w:rsidRPr="00350D15" w:rsidRDefault="00350D15" w:rsidP="00350D15">
      <w:pPr>
        <w:numPr>
          <w:ilvl w:val="0"/>
          <w:numId w:val="1"/>
        </w:numPr>
        <w:spacing w:after="0"/>
        <w:ind w:left="426"/>
        <w:jc w:val="both"/>
        <w:rPr>
          <w:rFonts w:ascii="Arial" w:hAnsi="Arial" w:cs="Arial"/>
          <w:sz w:val="24"/>
          <w:szCs w:val="24"/>
          <w:lang w:val="id-ID"/>
        </w:rPr>
      </w:pPr>
      <w:r>
        <w:rPr>
          <w:rFonts w:ascii="Arial" w:hAnsi="Arial" w:cs="Arial"/>
          <w:sz w:val="24"/>
          <w:szCs w:val="24"/>
          <w:lang w:val="id-ID"/>
        </w:rPr>
        <w:t xml:space="preserve"> Apa prinsip utama dalam Zero-Based Budgeting (ZBB)</w:t>
      </w:r>
      <w:r w:rsidR="00530E79" w:rsidRPr="00350D15">
        <w:rPr>
          <w:rFonts w:ascii="Arial" w:hAnsi="Arial" w:cs="Arial"/>
          <w:sz w:val="24"/>
          <w:szCs w:val="24"/>
          <w:lang w:val="id-ID"/>
        </w:rPr>
        <w:t>?</w:t>
      </w:r>
    </w:p>
    <w:p w14:paraId="5B144DC6" w14:textId="77777777" w:rsidR="00350D15" w:rsidRDefault="00350D15" w:rsidP="00350D15">
      <w:pPr>
        <w:numPr>
          <w:ilvl w:val="0"/>
          <w:numId w:val="11"/>
        </w:numPr>
        <w:spacing w:after="0"/>
        <w:ind w:left="993"/>
        <w:jc w:val="both"/>
        <w:rPr>
          <w:rFonts w:ascii="Arial" w:hAnsi="Arial" w:cs="Arial"/>
          <w:sz w:val="24"/>
          <w:szCs w:val="24"/>
          <w:lang w:val="id-ID"/>
        </w:rPr>
      </w:pPr>
      <w:r>
        <w:rPr>
          <w:rFonts w:ascii="Arial" w:hAnsi="Arial" w:cs="Arial"/>
          <w:sz w:val="24"/>
          <w:szCs w:val="24"/>
          <w:lang w:val="id-ID"/>
        </w:rPr>
        <w:t>Anggaran disusun berdasarkan pengeluaran tahun sebelumnya</w:t>
      </w:r>
    </w:p>
    <w:p w14:paraId="72141534" w14:textId="077E69D9" w:rsidR="00350D15" w:rsidRDefault="00350D15" w:rsidP="00350D15">
      <w:pPr>
        <w:numPr>
          <w:ilvl w:val="0"/>
          <w:numId w:val="11"/>
        </w:numPr>
        <w:spacing w:after="0"/>
        <w:ind w:left="993"/>
        <w:jc w:val="both"/>
        <w:rPr>
          <w:rFonts w:ascii="Arial" w:hAnsi="Arial" w:cs="Arial"/>
          <w:sz w:val="24"/>
          <w:szCs w:val="24"/>
          <w:lang w:val="id-ID"/>
        </w:rPr>
      </w:pPr>
      <w:r>
        <w:rPr>
          <w:rFonts w:ascii="Arial" w:hAnsi="Arial" w:cs="Arial"/>
          <w:sz w:val="24"/>
          <w:szCs w:val="24"/>
          <w:lang w:val="id-ID"/>
        </w:rPr>
        <w:t>Mengutamakan anggaran tahunan tanpa evaluasi</w:t>
      </w:r>
    </w:p>
    <w:p w14:paraId="0EDF0778" w14:textId="5DC02E86" w:rsidR="00350D15" w:rsidRPr="00350D15" w:rsidRDefault="00350D15" w:rsidP="00350D15">
      <w:pPr>
        <w:numPr>
          <w:ilvl w:val="0"/>
          <w:numId w:val="11"/>
        </w:numPr>
        <w:spacing w:after="0"/>
        <w:ind w:left="993"/>
        <w:jc w:val="both"/>
        <w:rPr>
          <w:rFonts w:ascii="Arial" w:hAnsi="Arial" w:cs="Arial"/>
          <w:sz w:val="24"/>
          <w:szCs w:val="24"/>
          <w:highlight w:val="yellow"/>
          <w:lang w:val="id-ID"/>
        </w:rPr>
      </w:pPr>
      <w:r w:rsidRPr="00350D15">
        <w:rPr>
          <w:rFonts w:ascii="Arial" w:hAnsi="Arial" w:cs="Arial"/>
          <w:sz w:val="24"/>
          <w:szCs w:val="24"/>
          <w:highlight w:val="yellow"/>
          <w:lang w:val="id-ID"/>
        </w:rPr>
        <w:t xml:space="preserve">Semua itu anggaran dimulai ari nol setiap tahun </w:t>
      </w:r>
    </w:p>
    <w:p w14:paraId="24B20D97" w14:textId="53CFE12D" w:rsidR="00350D15" w:rsidRDefault="00350D15" w:rsidP="00350D15">
      <w:pPr>
        <w:numPr>
          <w:ilvl w:val="0"/>
          <w:numId w:val="11"/>
        </w:numPr>
        <w:spacing w:after="0"/>
        <w:ind w:left="993"/>
        <w:jc w:val="both"/>
        <w:rPr>
          <w:rFonts w:ascii="Arial" w:hAnsi="Arial" w:cs="Arial"/>
          <w:sz w:val="24"/>
          <w:szCs w:val="24"/>
          <w:lang w:val="id-ID"/>
        </w:rPr>
      </w:pPr>
      <w:r>
        <w:rPr>
          <w:rFonts w:ascii="Arial" w:hAnsi="Arial" w:cs="Arial"/>
          <w:sz w:val="24"/>
          <w:szCs w:val="24"/>
          <w:lang w:val="id-ID"/>
        </w:rPr>
        <w:t>Menggunakan data input dari tahun sebelumnya</w:t>
      </w:r>
    </w:p>
    <w:p w14:paraId="03C2D9D3" w14:textId="036909D8" w:rsidR="00350D15" w:rsidRPr="00350D15" w:rsidRDefault="00350D15" w:rsidP="00350D15">
      <w:pPr>
        <w:numPr>
          <w:ilvl w:val="0"/>
          <w:numId w:val="11"/>
        </w:numPr>
        <w:spacing w:after="0"/>
        <w:ind w:left="993"/>
        <w:jc w:val="both"/>
        <w:rPr>
          <w:rFonts w:ascii="Arial" w:hAnsi="Arial" w:cs="Arial"/>
          <w:sz w:val="24"/>
          <w:szCs w:val="24"/>
          <w:lang w:val="id-ID"/>
        </w:rPr>
      </w:pPr>
      <w:r>
        <w:rPr>
          <w:rFonts w:ascii="Arial" w:hAnsi="Arial" w:cs="Arial"/>
          <w:sz w:val="24"/>
          <w:szCs w:val="24"/>
          <w:lang w:val="id-ID"/>
        </w:rPr>
        <w:t xml:space="preserve">Fokus pada biaya program saja </w:t>
      </w:r>
    </w:p>
    <w:p w14:paraId="302D93D2" w14:textId="77777777" w:rsidR="001F2FAA" w:rsidRPr="00350D15" w:rsidRDefault="001F2FAA" w:rsidP="00350D15">
      <w:pPr>
        <w:rPr>
          <w:lang w:val="id-ID"/>
        </w:rPr>
      </w:pPr>
    </w:p>
    <w:sectPr w:rsidR="001F2FAA" w:rsidRPr="00350D15" w:rsidSect="00530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71D"/>
    <w:multiLevelType w:val="hybridMultilevel"/>
    <w:tmpl w:val="C53E8710"/>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7F6B51"/>
    <w:multiLevelType w:val="hybridMultilevel"/>
    <w:tmpl w:val="917247B8"/>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2140417D"/>
    <w:multiLevelType w:val="hybridMultilevel"/>
    <w:tmpl w:val="1DC2FF42"/>
    <w:lvl w:ilvl="0" w:tplc="3809000F">
      <w:start w:val="1"/>
      <w:numFmt w:val="decimal"/>
      <w:lvlText w:val="%1."/>
      <w:lvlJc w:val="left"/>
      <w:pPr>
        <w:ind w:left="720" w:hanging="360"/>
      </w:pPr>
    </w:lvl>
    <w:lvl w:ilvl="1" w:tplc="45D6B820">
      <w:start w:val="1"/>
      <w:numFmt w:val="upperLetter"/>
      <w:lvlText w:val="%2."/>
      <w:lvlJc w:val="left"/>
      <w:pPr>
        <w:ind w:left="1440" w:hanging="360"/>
      </w:pPr>
      <w:rPr>
        <w:rFonts w:hint="default"/>
      </w:rPr>
    </w:lvl>
    <w:lvl w:ilvl="2" w:tplc="13F87F12">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8474C0"/>
    <w:multiLevelType w:val="hybridMultilevel"/>
    <w:tmpl w:val="DC846BCC"/>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DA6753"/>
    <w:multiLevelType w:val="hybridMultilevel"/>
    <w:tmpl w:val="900EED22"/>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693BC6"/>
    <w:multiLevelType w:val="hybridMultilevel"/>
    <w:tmpl w:val="330E111A"/>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05543E"/>
    <w:multiLevelType w:val="hybridMultilevel"/>
    <w:tmpl w:val="80D4D570"/>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38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983049"/>
    <w:multiLevelType w:val="hybridMultilevel"/>
    <w:tmpl w:val="FC1A32C8"/>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C3E1B"/>
    <w:multiLevelType w:val="hybridMultilevel"/>
    <w:tmpl w:val="9748471E"/>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37392"/>
    <w:multiLevelType w:val="hybridMultilevel"/>
    <w:tmpl w:val="E1AC40C6"/>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025913"/>
    <w:multiLevelType w:val="hybridMultilevel"/>
    <w:tmpl w:val="829C0568"/>
    <w:lvl w:ilvl="0" w:tplc="FFFFFFFF">
      <w:start w:val="1"/>
      <w:numFmt w:val="decimal"/>
      <w:lvlText w:val="%1."/>
      <w:lvlJc w:val="left"/>
      <w:pPr>
        <w:ind w:left="720" w:hanging="360"/>
      </w:pPr>
    </w:lvl>
    <w:lvl w:ilvl="1" w:tplc="38090019">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2395288">
    <w:abstractNumId w:val="2"/>
  </w:num>
  <w:num w:numId="2" w16cid:durableId="1066882760">
    <w:abstractNumId w:val="3"/>
  </w:num>
  <w:num w:numId="3" w16cid:durableId="1214658358">
    <w:abstractNumId w:val="8"/>
  </w:num>
  <w:num w:numId="4" w16cid:durableId="1947152559">
    <w:abstractNumId w:val="9"/>
  </w:num>
  <w:num w:numId="5" w16cid:durableId="171645401">
    <w:abstractNumId w:val="6"/>
  </w:num>
  <w:num w:numId="6" w16cid:durableId="658273467">
    <w:abstractNumId w:val="7"/>
  </w:num>
  <w:num w:numId="7" w16cid:durableId="445468706">
    <w:abstractNumId w:val="0"/>
  </w:num>
  <w:num w:numId="8" w16cid:durableId="1756390104">
    <w:abstractNumId w:val="10"/>
  </w:num>
  <w:num w:numId="9" w16cid:durableId="1438137725">
    <w:abstractNumId w:val="5"/>
  </w:num>
  <w:num w:numId="10" w16cid:durableId="590897033">
    <w:abstractNumId w:val="4"/>
  </w:num>
  <w:num w:numId="11" w16cid:durableId="36248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E79"/>
    <w:rsid w:val="00005984"/>
    <w:rsid w:val="001F2FAA"/>
    <w:rsid w:val="00350D15"/>
    <w:rsid w:val="00530E79"/>
    <w:rsid w:val="0066479E"/>
    <w:rsid w:val="008518D6"/>
    <w:rsid w:val="00A16832"/>
    <w:rsid w:val="00B579A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10FD"/>
  <w15:chartTrackingRefBased/>
  <w15:docId w15:val="{D76FFAD4-E3A9-440A-958F-303B0E3C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79"/>
    <w:pPr>
      <w:spacing w:after="200" w:line="276" w:lineRule="auto"/>
    </w:pPr>
    <w:rPr>
      <w:rFonts w:ascii="Calibri" w:eastAsia="SimSun" w:hAnsi="Calibri" w:cs="Times New Roman"/>
      <w:kern w:val="0"/>
      <w:lang w:val="en-US"/>
      <w14:ligatures w14:val="none"/>
    </w:rPr>
  </w:style>
  <w:style w:type="paragraph" w:styleId="Heading1">
    <w:name w:val="heading 1"/>
    <w:basedOn w:val="Normal"/>
    <w:next w:val="Normal"/>
    <w:link w:val="Heading1Char"/>
    <w:uiPriority w:val="9"/>
    <w:qFormat/>
    <w:rsid w:val="00530E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0E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E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E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0E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0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E79"/>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530E79"/>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530E79"/>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530E79"/>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530E79"/>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530E79"/>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530E79"/>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530E79"/>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530E79"/>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53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E79"/>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530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E79"/>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530E79"/>
    <w:pPr>
      <w:spacing w:before="160"/>
      <w:jc w:val="center"/>
    </w:pPr>
    <w:rPr>
      <w:i/>
      <w:iCs/>
      <w:color w:val="404040" w:themeColor="text1" w:themeTint="BF"/>
    </w:rPr>
  </w:style>
  <w:style w:type="character" w:customStyle="1" w:styleId="QuoteChar">
    <w:name w:val="Quote Char"/>
    <w:basedOn w:val="DefaultParagraphFont"/>
    <w:link w:val="Quote"/>
    <w:uiPriority w:val="29"/>
    <w:rsid w:val="00530E79"/>
    <w:rPr>
      <w:i/>
      <w:iCs/>
      <w:noProof/>
      <w:color w:val="404040" w:themeColor="text1" w:themeTint="BF"/>
      <w:lang w:val="id-ID"/>
    </w:rPr>
  </w:style>
  <w:style w:type="paragraph" w:styleId="ListParagraph">
    <w:name w:val="List Paragraph"/>
    <w:basedOn w:val="Normal"/>
    <w:uiPriority w:val="34"/>
    <w:qFormat/>
    <w:rsid w:val="00530E79"/>
    <w:pPr>
      <w:ind w:left="720"/>
      <w:contextualSpacing/>
    </w:pPr>
  </w:style>
  <w:style w:type="character" w:styleId="IntenseEmphasis">
    <w:name w:val="Intense Emphasis"/>
    <w:basedOn w:val="DefaultParagraphFont"/>
    <w:uiPriority w:val="21"/>
    <w:qFormat/>
    <w:rsid w:val="00530E79"/>
    <w:rPr>
      <w:i/>
      <w:iCs/>
      <w:color w:val="2F5496" w:themeColor="accent1" w:themeShade="BF"/>
    </w:rPr>
  </w:style>
  <w:style w:type="paragraph" w:styleId="IntenseQuote">
    <w:name w:val="Intense Quote"/>
    <w:basedOn w:val="Normal"/>
    <w:next w:val="Normal"/>
    <w:link w:val="IntenseQuoteChar"/>
    <w:uiPriority w:val="30"/>
    <w:qFormat/>
    <w:rsid w:val="00530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0E79"/>
    <w:rPr>
      <w:i/>
      <w:iCs/>
      <w:noProof/>
      <w:color w:val="2F5496" w:themeColor="accent1" w:themeShade="BF"/>
      <w:lang w:val="id-ID"/>
    </w:rPr>
  </w:style>
  <w:style w:type="character" w:styleId="IntenseReference">
    <w:name w:val="Intense Reference"/>
    <w:basedOn w:val="DefaultParagraphFont"/>
    <w:uiPriority w:val="32"/>
    <w:qFormat/>
    <w:rsid w:val="00530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JIMINTUL THV</dc:creator>
  <cp:keywords/>
  <dc:description/>
  <cp:lastModifiedBy>JIMINTUL THV</cp:lastModifiedBy>
  <cp:revision>2</cp:revision>
  <dcterms:created xsi:type="dcterms:W3CDTF">2025-11-19T05:35:00Z</dcterms:created>
  <dcterms:modified xsi:type="dcterms:W3CDTF">2025-11-19T05:54:00Z</dcterms:modified>
</cp:coreProperties>
</file>