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F20C" w14:textId="0C6D8C12" w:rsidR="00776C83" w:rsidRDefault="00814B32" w:rsidP="00814B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14B32">
        <w:rPr>
          <w:rFonts w:ascii="Times New Roman" w:hAnsi="Times New Roman" w:cs="Times New Roman"/>
          <w:b/>
          <w:bCs/>
          <w:sz w:val="24"/>
          <w:szCs w:val="24"/>
          <w:lang w:val="id-ID"/>
        </w:rPr>
        <w:t>ALUR TUJUAN PEMBELAJARAN (ATP) SD FASE B</w:t>
      </w:r>
    </w:p>
    <w:p w14:paraId="4FD4DD5D" w14:textId="24F2A632" w:rsidR="00814B32" w:rsidRDefault="00814B32" w:rsidP="008849BB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Nama </w:t>
      </w:r>
      <w:r w:rsidR="008849BB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Nayla Mambaul Azizah </w:t>
      </w:r>
    </w:p>
    <w:p w14:paraId="3F9618A2" w14:textId="660BBC98" w:rsidR="00814B32" w:rsidRDefault="00814B32" w:rsidP="008849BB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NPM </w:t>
      </w:r>
      <w:r w:rsidR="008849BB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id-ID"/>
        </w:rPr>
        <w:t>: 2413053226</w:t>
      </w:r>
    </w:p>
    <w:p w14:paraId="315FA8FE" w14:textId="31F76131" w:rsidR="00814B32" w:rsidRDefault="00814B32" w:rsidP="008849BB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Nama Sekolah </w:t>
      </w:r>
      <w:r w:rsidR="008849BB"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id-ID"/>
        </w:rPr>
        <w:t>: SDN 011 Balikpapan tengah</w:t>
      </w:r>
    </w:p>
    <w:p w14:paraId="1D42F5CE" w14:textId="103DE6D8" w:rsidR="00814B32" w:rsidRDefault="00814B32" w:rsidP="008849BB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Kelas </w:t>
      </w:r>
      <w:r w:rsidR="008849BB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id-ID"/>
        </w:rPr>
        <w:t>: 4 (Empat)</w:t>
      </w:r>
    </w:p>
    <w:p w14:paraId="0266C53B" w14:textId="37C5E0DD" w:rsidR="00814B32" w:rsidRDefault="00814B32" w:rsidP="008849BB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Mata Pelajaran </w:t>
      </w:r>
      <w:r w:rsidR="008849BB"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>: Matematika</w:t>
      </w:r>
    </w:p>
    <w:p w14:paraId="325EBC80" w14:textId="77777777" w:rsidR="008849BB" w:rsidRDefault="008849BB" w:rsidP="00814B32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BCCD767" w14:textId="7A97AE89" w:rsidR="00814B32" w:rsidRDefault="00814B32" w:rsidP="00814B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849BB">
        <w:rPr>
          <w:rFonts w:ascii="Times New Roman" w:hAnsi="Times New Roman" w:cs="Times New Roman"/>
          <w:b/>
          <w:bCs/>
          <w:sz w:val="24"/>
          <w:szCs w:val="24"/>
          <w:lang w:val="id-ID"/>
        </w:rPr>
        <w:t>C</w:t>
      </w:r>
      <w:r w:rsidR="008849BB" w:rsidRPr="008849BB">
        <w:rPr>
          <w:rFonts w:ascii="Times New Roman" w:hAnsi="Times New Roman" w:cs="Times New Roman"/>
          <w:b/>
          <w:bCs/>
          <w:sz w:val="24"/>
          <w:szCs w:val="24"/>
          <w:lang w:val="id-ID"/>
        </w:rPr>
        <w:t>apaian</w:t>
      </w:r>
      <w:r w:rsidRPr="008849BB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U</w:t>
      </w:r>
      <w:r w:rsidR="008849BB" w:rsidRPr="008849BB">
        <w:rPr>
          <w:rFonts w:ascii="Times New Roman" w:hAnsi="Times New Roman" w:cs="Times New Roman"/>
          <w:b/>
          <w:bCs/>
          <w:sz w:val="24"/>
          <w:szCs w:val="24"/>
          <w:lang w:val="id-ID"/>
        </w:rPr>
        <w:t>mum</w:t>
      </w:r>
      <w:r w:rsidRPr="008849BB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(CP)</w:t>
      </w:r>
    </w:p>
    <w:p w14:paraId="005C3B2C" w14:textId="0EF24BB4" w:rsidR="008849BB" w:rsidRDefault="008849BB" w:rsidP="008849BB">
      <w:pPr>
        <w:spacing w:line="360" w:lineRule="auto"/>
        <w:ind w:left="142" w:right="237"/>
        <w:jc w:val="both"/>
        <w:rPr>
          <w:rFonts w:ascii="Times New Roman" w:hAnsi="Times New Roman" w:cs="Times New Roman"/>
          <w:sz w:val="24"/>
          <w:szCs w:val="24"/>
        </w:rPr>
      </w:pPr>
      <w:r w:rsidRPr="008849B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intuisi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(number sense) pada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cacah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10.000.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penjumlahan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cacah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1.000,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cacah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meniru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penjumlahan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cacah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100.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kelipatan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ribuan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mengurutkan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antar-pecahan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senilai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intuisi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(number sense) pada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desimal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desimal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perseratusan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antar-satuan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mengestimasi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volume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cacah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datar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mengurai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dekomposisi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datar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mengurutkan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menginterpretasi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diagram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piktogram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, dan diagram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BB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8849BB">
        <w:rPr>
          <w:rFonts w:ascii="Times New Roman" w:hAnsi="Times New Roman" w:cs="Times New Roman"/>
          <w:sz w:val="24"/>
          <w:szCs w:val="24"/>
        </w:rPr>
        <w:t>).</w:t>
      </w:r>
    </w:p>
    <w:p w14:paraId="3B5463B3" w14:textId="24EA9D8A" w:rsidR="008849BB" w:rsidRDefault="008849BB" w:rsidP="008849BB">
      <w:pPr>
        <w:spacing w:line="360" w:lineRule="auto"/>
        <w:ind w:left="142" w:right="237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849BB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Alur Tujuan Pembelajaran Per Elemen 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1320"/>
        <w:gridCol w:w="4350"/>
        <w:gridCol w:w="4444"/>
        <w:gridCol w:w="3920"/>
      </w:tblGrid>
      <w:tr w:rsidR="008849BB" w14:paraId="171403CD" w14:textId="77777777" w:rsidTr="009977AE">
        <w:tc>
          <w:tcPr>
            <w:tcW w:w="1320" w:type="dxa"/>
          </w:tcPr>
          <w:p w14:paraId="6282DDEA" w14:textId="22694E21" w:rsidR="008849BB" w:rsidRPr="008849BB" w:rsidRDefault="008849BB" w:rsidP="008849BB">
            <w:pPr>
              <w:spacing w:line="360" w:lineRule="auto"/>
              <w:ind w:right="2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84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Elemen </w:t>
            </w:r>
          </w:p>
        </w:tc>
        <w:tc>
          <w:tcPr>
            <w:tcW w:w="4350" w:type="dxa"/>
          </w:tcPr>
          <w:p w14:paraId="51884468" w14:textId="1E0C7070" w:rsidR="008849BB" w:rsidRPr="008849BB" w:rsidRDefault="008849BB" w:rsidP="008849BB">
            <w:pPr>
              <w:spacing w:line="360" w:lineRule="auto"/>
              <w:ind w:right="2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84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Capaian Pembelajaran (CP)</w:t>
            </w: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14:paraId="73B520EC" w14:textId="363D1173" w:rsidR="008849BB" w:rsidRPr="008849BB" w:rsidRDefault="008849BB" w:rsidP="008849BB">
            <w:pPr>
              <w:spacing w:line="360" w:lineRule="auto"/>
              <w:ind w:right="2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84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Tujuan Pembelajaran (TP)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06BCE118" w14:textId="48DABE3C" w:rsidR="008849BB" w:rsidRPr="008849BB" w:rsidRDefault="008849BB" w:rsidP="008849BB">
            <w:pPr>
              <w:spacing w:line="360" w:lineRule="auto"/>
              <w:ind w:right="2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84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Alur Tujuan Pembelajaran (ATP)</w:t>
            </w:r>
          </w:p>
        </w:tc>
      </w:tr>
      <w:tr w:rsidR="008849BB" w14:paraId="7528C8EB" w14:textId="77777777" w:rsidTr="009977AE">
        <w:trPr>
          <w:trHeight w:val="54"/>
        </w:trPr>
        <w:tc>
          <w:tcPr>
            <w:tcW w:w="1320" w:type="dxa"/>
          </w:tcPr>
          <w:p w14:paraId="75E29E25" w14:textId="4B934A45" w:rsidR="008849BB" w:rsidRDefault="00D81AC7" w:rsidP="008849BB">
            <w:pPr>
              <w:spacing w:line="360" w:lineRule="auto"/>
              <w:ind w:right="23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Bilangan </w:t>
            </w:r>
          </w:p>
        </w:tc>
        <w:tc>
          <w:tcPr>
            <w:tcW w:w="4350" w:type="dxa"/>
          </w:tcPr>
          <w:p w14:paraId="45ACF5FE" w14:textId="77777777" w:rsidR="00AF4782" w:rsidRDefault="00D81AC7" w:rsidP="00D81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intuisi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(number sense) pada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10.000.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komposisi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dekomposisi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9403F6" w14:textId="77777777" w:rsidR="00AF4782" w:rsidRDefault="00D81AC7" w:rsidP="00D81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uang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ribuan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satuan.peserta</w:t>
            </w:r>
            <w:proofErr w:type="spellEnd"/>
            <w:proofErr w:type="gram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penjumlahan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pengurangan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1.000.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perkalian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benda-benda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konkret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9E702" w14:textId="3DFEF1EE" w:rsidR="008849BB" w:rsidRDefault="00D81AC7" w:rsidP="00D81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kelipatan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antar-pecahahn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pembilang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, 1/</w:t>
            </w:r>
            <w:proofErr w:type="gram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2 ,</w:t>
            </w:r>
            <w:proofErr w:type="gram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1/3 , 1/4)</w:t>
            </w:r>
          </w:p>
        </w:tc>
        <w:tc>
          <w:tcPr>
            <w:tcW w:w="4444" w:type="dxa"/>
            <w:tcBorders>
              <w:bottom w:val="nil"/>
            </w:tcBorders>
          </w:tcPr>
          <w:p w14:paraId="7877042B" w14:textId="77777777" w:rsidR="00D81AC7" w:rsidRPr="00D81AC7" w:rsidRDefault="00D81AC7" w:rsidP="00D81AC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hanging="284"/>
              <w:jc w:val="both"/>
            </w:pP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komposisi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dekomposisi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10.000.</w:t>
            </w:r>
          </w:p>
          <w:p w14:paraId="2B1527B5" w14:textId="77777777" w:rsidR="00D81AC7" w:rsidRPr="00D81AC7" w:rsidRDefault="00D81AC7" w:rsidP="00D81AC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hanging="284"/>
              <w:jc w:val="both"/>
            </w:pP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uang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ribuan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E7B2B3" w14:textId="77777777" w:rsidR="00D81AC7" w:rsidRPr="00D81AC7" w:rsidRDefault="00D81AC7" w:rsidP="00D81AC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hanging="284"/>
              <w:jc w:val="both"/>
            </w:pP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penjumlahan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pengurangan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1.000.</w:t>
            </w:r>
          </w:p>
          <w:p w14:paraId="10FD2101" w14:textId="77777777" w:rsidR="004E5F83" w:rsidRPr="004E5F83" w:rsidRDefault="00D81AC7" w:rsidP="00D81AC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hanging="284"/>
              <w:jc w:val="both"/>
            </w:pP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perkalian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benda-benda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konkret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C35686" w14:textId="77777777" w:rsidR="00256473" w:rsidRPr="00256473" w:rsidRDefault="00D81AC7" w:rsidP="0025647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Pr="00D8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>antar-pecahan</w:t>
            </w:r>
            <w:proofErr w:type="spellEnd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>pembilang</w:t>
            </w:r>
            <w:proofErr w:type="spellEnd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>antar-pecahan</w:t>
            </w:r>
            <w:proofErr w:type="spellEnd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>penyebut</w:t>
            </w:r>
            <w:proofErr w:type="spellEnd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="009977AE" w:rsidRPr="00997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1D108" w14:textId="111C966C" w:rsidR="004E5F83" w:rsidRPr="00256473" w:rsidRDefault="009977AE" w:rsidP="0025647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>mengenali</w:t>
            </w:r>
            <w:proofErr w:type="spellEnd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>senilai</w:t>
            </w:r>
            <w:proofErr w:type="spellEnd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256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7FEB0D" w14:textId="33096253" w:rsidR="008849BB" w:rsidRDefault="008849BB" w:rsidP="009977AE">
            <w:pPr>
              <w:rPr>
                <w:lang w:val="id-ID"/>
              </w:rPr>
            </w:pPr>
          </w:p>
        </w:tc>
        <w:tc>
          <w:tcPr>
            <w:tcW w:w="3920" w:type="dxa"/>
            <w:tcBorders>
              <w:bottom w:val="nil"/>
            </w:tcBorders>
          </w:tcPr>
          <w:p w14:paraId="39AC88C8" w14:textId="77777777" w:rsidR="004E5F83" w:rsidRDefault="00D81AC7" w:rsidP="004E5F83">
            <w:pPr>
              <w:spacing w:line="360" w:lineRule="auto"/>
              <w:ind w:right="2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D81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Semester Ganjil :</w:t>
            </w:r>
          </w:p>
          <w:p w14:paraId="41DF54E2" w14:textId="77777777" w:rsidR="004E5F83" w:rsidRPr="004E5F83" w:rsidRDefault="004E5F83" w:rsidP="004E5F83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22" w:right="32" w:hanging="32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komposisi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dekomposisi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10.000.</w:t>
            </w:r>
          </w:p>
          <w:p w14:paraId="4B42CBA2" w14:textId="77777777" w:rsidR="004E5F83" w:rsidRPr="004E5F83" w:rsidRDefault="004E5F83" w:rsidP="004E5F83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22" w:right="32" w:hanging="32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uang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ribuan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856125" w14:textId="77777777" w:rsidR="00AE1D25" w:rsidRPr="00AE1D25" w:rsidRDefault="004E5F83" w:rsidP="00AE1D2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22" w:right="32" w:hanging="32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penjumlahan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pengurangan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4E5F83">
              <w:rPr>
                <w:rFonts w:ascii="Times New Roman" w:hAnsi="Times New Roman" w:cs="Times New Roman"/>
                <w:sz w:val="24"/>
                <w:szCs w:val="24"/>
              </w:rPr>
              <w:t xml:space="preserve"> 1.000.</w:t>
            </w:r>
          </w:p>
          <w:p w14:paraId="7D452540" w14:textId="2A6A3BD0" w:rsidR="00D81AC7" w:rsidRPr="00AE1D25" w:rsidRDefault="004E5F83" w:rsidP="00AE1D2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22" w:right="32" w:hanging="32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perkalian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benda-benda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konkret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AE1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693BD3" w14:textId="6A611F00" w:rsidR="00A51DF7" w:rsidRPr="000B195B" w:rsidRDefault="00A51DF7" w:rsidP="000B195B">
            <w:pPr>
              <w:spacing w:line="360" w:lineRule="auto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765AA033" w14:textId="77777777" w:rsidR="007E2409" w:rsidRDefault="001F5FAD" w:rsidP="001F5FAD">
      <w:pPr>
        <w:spacing w:line="360" w:lineRule="auto"/>
        <w:ind w:left="142" w:right="237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5FAD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ALUR TUJUAN PEMBELAJARAN (ATP) SD FASE B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600"/>
        <w:gridCol w:w="4048"/>
        <w:gridCol w:w="4325"/>
        <w:gridCol w:w="3833"/>
      </w:tblGrid>
      <w:tr w:rsidR="007E2409" w14:paraId="2862E8F1" w14:textId="77777777" w:rsidTr="00C00CA2">
        <w:tc>
          <w:tcPr>
            <w:tcW w:w="1600" w:type="dxa"/>
          </w:tcPr>
          <w:p w14:paraId="32E3DA9A" w14:textId="2A530691" w:rsidR="007E2409" w:rsidRDefault="007E2409" w:rsidP="007E2409">
            <w:pPr>
              <w:spacing w:line="360" w:lineRule="auto"/>
              <w:ind w:right="23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Elemen</w:t>
            </w:r>
          </w:p>
        </w:tc>
        <w:tc>
          <w:tcPr>
            <w:tcW w:w="4048" w:type="dxa"/>
          </w:tcPr>
          <w:p w14:paraId="6A460A81" w14:textId="6A028056" w:rsidR="007E2409" w:rsidRDefault="005C4084" w:rsidP="007E2409">
            <w:pPr>
              <w:spacing w:line="360" w:lineRule="auto"/>
              <w:ind w:right="23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Capaian Pembelajaran (CP)</w:t>
            </w:r>
          </w:p>
        </w:tc>
        <w:tc>
          <w:tcPr>
            <w:tcW w:w="4325" w:type="dxa"/>
          </w:tcPr>
          <w:p w14:paraId="1C0DD86C" w14:textId="62722B32" w:rsidR="007E2409" w:rsidRDefault="005C4084" w:rsidP="005C4084">
            <w:pPr>
              <w:spacing w:line="360" w:lineRule="auto"/>
              <w:ind w:right="23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Tujuan Pembelajaran (TP)</w:t>
            </w:r>
          </w:p>
        </w:tc>
        <w:tc>
          <w:tcPr>
            <w:tcW w:w="3833" w:type="dxa"/>
          </w:tcPr>
          <w:p w14:paraId="5A346DBE" w14:textId="46510F46" w:rsidR="007E2409" w:rsidRDefault="005C4084" w:rsidP="005C4084">
            <w:pPr>
              <w:spacing w:line="360" w:lineRule="auto"/>
              <w:ind w:right="23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Alur Tujuan Pembelajaran (ATP) </w:t>
            </w:r>
          </w:p>
        </w:tc>
      </w:tr>
      <w:tr w:rsidR="002B6802" w14:paraId="28553F09" w14:textId="77777777" w:rsidTr="00C00CA2">
        <w:tc>
          <w:tcPr>
            <w:tcW w:w="1600" w:type="dxa"/>
          </w:tcPr>
          <w:p w14:paraId="758F33FF" w14:textId="77777777" w:rsidR="002B6802" w:rsidRDefault="002B6802" w:rsidP="001F5FAD">
            <w:pPr>
              <w:spacing w:line="360" w:lineRule="auto"/>
              <w:ind w:right="2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4048" w:type="dxa"/>
          </w:tcPr>
          <w:p w14:paraId="71FCF602" w14:textId="77777777" w:rsidR="002B6802" w:rsidRDefault="002B6802" w:rsidP="002B6802">
            <w:pPr>
              <w:spacing w:line="36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antar-pecahan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penyebut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, 2/</w:t>
            </w:r>
            <w:proofErr w:type="gram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8 ,</w:t>
            </w:r>
            <w:proofErr w:type="gram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4/8 , 7/8 ).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mengenali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senilai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intuisi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(number sense) pada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desimal</w:t>
            </w:r>
            <w:proofErr w:type="spellEnd"/>
            <w:r w:rsidRPr="00287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AC4A9" w14:textId="0F595ACC" w:rsidR="002B6802" w:rsidRPr="00287A70" w:rsidRDefault="002B6802" w:rsidP="002B6802">
            <w:pPr>
              <w:spacing w:line="36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desimal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persepuluhan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perseratusan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desimal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perseratusan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persen</w:t>
            </w:r>
            <w:proofErr w:type="spellEnd"/>
            <w:r w:rsidRPr="00EA2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5" w:type="dxa"/>
          </w:tcPr>
          <w:p w14:paraId="61263FBC" w14:textId="77777777" w:rsidR="002B6802" w:rsidRDefault="002B6802" w:rsidP="00B557B4">
            <w:pPr>
              <w:spacing w:line="360" w:lineRule="auto"/>
              <w:ind w:left="335" w:right="-56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desimal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persepuluhan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perseratusan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desimal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perseratusan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persen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E74729" w14:textId="35999CEF" w:rsidR="002B6802" w:rsidRPr="00B557B4" w:rsidRDefault="002B6802" w:rsidP="00B557B4">
            <w:pPr>
              <w:spacing w:line="360" w:lineRule="auto"/>
              <w:ind w:left="335" w:right="-56" w:hanging="33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8. P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eserta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kelipatan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B55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3" w:type="dxa"/>
            <w:vMerge w:val="restart"/>
          </w:tcPr>
          <w:p w14:paraId="29686F12" w14:textId="77777777" w:rsidR="002B6802" w:rsidRDefault="002B6802" w:rsidP="00B557B4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antar-pecahan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pembilang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antar-pecahan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penyebut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3CEA89" w14:textId="77777777" w:rsidR="002B6802" w:rsidRDefault="002B6802" w:rsidP="00B557B4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mengenali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senilai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matematika.</w:t>
            </w:r>
            <w:proofErr w:type="spellEnd"/>
          </w:p>
          <w:p w14:paraId="1946CBDC" w14:textId="77777777" w:rsidR="002B6802" w:rsidRDefault="002B6802" w:rsidP="00B557B4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desimal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persepuluhan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perseratusan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desimal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perseratusan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590">
              <w:rPr>
                <w:rFonts w:ascii="Times New Roman" w:hAnsi="Times New Roman" w:cs="Times New Roman"/>
                <w:sz w:val="24"/>
                <w:szCs w:val="24"/>
              </w:rPr>
              <w:t>persen.</w:t>
            </w:r>
            <w:proofErr w:type="spellEnd"/>
          </w:p>
          <w:p w14:paraId="103C20DC" w14:textId="2640A6AC" w:rsidR="002B6802" w:rsidRPr="00140609" w:rsidRDefault="002B6802" w:rsidP="00B557B4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penjumlahan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pengurangan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140609">
              <w:rPr>
                <w:rFonts w:ascii="Times New Roman" w:hAnsi="Times New Roman" w:cs="Times New Roman"/>
                <w:sz w:val="24"/>
                <w:szCs w:val="24"/>
              </w:rPr>
              <w:t xml:space="preserve"> 100.</w:t>
            </w:r>
          </w:p>
          <w:p w14:paraId="4DAAC39F" w14:textId="77777777" w:rsidR="002B6802" w:rsidRDefault="002B6802" w:rsidP="002127BE">
            <w:pPr>
              <w:spacing w:line="36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SEMESTER GENAP: </w:t>
            </w:r>
          </w:p>
          <w:p w14:paraId="5AD6B7AE" w14:textId="77777777" w:rsidR="002B6802" w:rsidRPr="002127BE" w:rsidRDefault="002B6802" w:rsidP="00B557B4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>kelipatan</w:t>
            </w:r>
            <w:proofErr w:type="spellEnd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8C3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3FB8CF" w14:textId="11789AC8" w:rsidR="002B6802" w:rsidRPr="002127BE" w:rsidRDefault="002B6802" w:rsidP="00B557B4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94CD13" w14:textId="77777777" w:rsidR="002B6802" w:rsidRPr="002828F6" w:rsidRDefault="002B6802" w:rsidP="00B557B4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antarsatuan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(cm, m). </w:t>
            </w:r>
          </w:p>
          <w:p w14:paraId="770EE556" w14:textId="77777777" w:rsidR="002B6802" w:rsidRPr="002127BE" w:rsidRDefault="002B6802" w:rsidP="00B557B4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mengestimasi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dan volume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8F6">
              <w:rPr>
                <w:rFonts w:ascii="Times New Roman" w:hAnsi="Times New Roman" w:cs="Times New Roman"/>
                <w:sz w:val="24"/>
                <w:szCs w:val="24"/>
              </w:rPr>
              <w:t>cacah.</w:t>
            </w:r>
            <w:proofErr w:type="spellEnd"/>
          </w:p>
          <w:p w14:paraId="1B5BDC98" w14:textId="77777777" w:rsidR="002B6802" w:rsidRPr="002127BE" w:rsidRDefault="002B6802" w:rsidP="00B557B4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mengurai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datar.</w:t>
            </w:r>
            <w:proofErr w:type="spellEnd"/>
          </w:p>
          <w:p w14:paraId="05A1B97A" w14:textId="3ABDB880" w:rsidR="002B6802" w:rsidRPr="002127BE" w:rsidRDefault="002B6802" w:rsidP="00B557B4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menginterpretasi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, diagram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piktogram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, dan diagram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batang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127B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B6802" w14:paraId="4B8BDFFE" w14:textId="77777777" w:rsidTr="00C00CA2">
        <w:tc>
          <w:tcPr>
            <w:tcW w:w="1600" w:type="dxa"/>
          </w:tcPr>
          <w:p w14:paraId="0CF9F468" w14:textId="747D7C22" w:rsidR="002B6802" w:rsidRPr="00715957" w:rsidRDefault="002B6802" w:rsidP="00715957">
            <w:pPr>
              <w:spacing w:line="360" w:lineRule="auto"/>
              <w:ind w:right="23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Aljabar </w:t>
            </w:r>
          </w:p>
        </w:tc>
        <w:tc>
          <w:tcPr>
            <w:tcW w:w="4048" w:type="dxa"/>
          </w:tcPr>
          <w:p w14:paraId="1CAF04E2" w14:textId="77777777" w:rsidR="002B6802" w:rsidRDefault="002B6802" w:rsidP="002B6802">
            <w:pPr>
              <w:spacing w:line="36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Fase B,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penjumlahan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pengurangan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100 (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: 10 + ... = 19, 19 - ... =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21FFD6" w14:textId="0B88DDBB" w:rsidR="002B6802" w:rsidRPr="00287A70" w:rsidRDefault="002B6802" w:rsidP="002B6802">
            <w:pPr>
              <w:spacing w:line="36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meniru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obyek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membesar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mengecil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penjumlahan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pengurangan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F4635A">
              <w:rPr>
                <w:rFonts w:ascii="Times New Roman" w:hAnsi="Times New Roman" w:cs="Times New Roman"/>
                <w:sz w:val="24"/>
                <w:szCs w:val="24"/>
              </w:rPr>
              <w:t xml:space="preserve"> 100.</w:t>
            </w:r>
          </w:p>
        </w:tc>
        <w:tc>
          <w:tcPr>
            <w:tcW w:w="4325" w:type="dxa"/>
          </w:tcPr>
          <w:p w14:paraId="0A59C4E1" w14:textId="77777777" w:rsidR="002B6802" w:rsidRDefault="002B6802" w:rsidP="002B6802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335" w:right="86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penjumlahan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pengurangan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100. </w:t>
            </w:r>
          </w:p>
          <w:p w14:paraId="6F60AE93" w14:textId="62023936" w:rsidR="002B6802" w:rsidRPr="002B6802" w:rsidRDefault="002B6802" w:rsidP="002B6802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335" w:right="86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meniru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obyek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membesar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mengecil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penjumlahan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pengurangan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100.</w:t>
            </w:r>
          </w:p>
        </w:tc>
        <w:tc>
          <w:tcPr>
            <w:tcW w:w="3833" w:type="dxa"/>
            <w:vMerge/>
          </w:tcPr>
          <w:p w14:paraId="6B1624BA" w14:textId="06873679" w:rsidR="002B6802" w:rsidRDefault="002B6802" w:rsidP="00D45465">
            <w:pPr>
              <w:spacing w:line="360" w:lineRule="auto"/>
              <w:ind w:righ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02" w14:paraId="7C432B87" w14:textId="77777777" w:rsidTr="00C00CA2">
        <w:tc>
          <w:tcPr>
            <w:tcW w:w="1600" w:type="dxa"/>
          </w:tcPr>
          <w:p w14:paraId="48CD068D" w14:textId="282F9E23" w:rsidR="002B6802" w:rsidRPr="00B76F09" w:rsidRDefault="002B6802" w:rsidP="00B76F09">
            <w:pPr>
              <w:spacing w:line="360" w:lineRule="auto"/>
              <w:ind w:right="23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Pengukuran </w:t>
            </w:r>
          </w:p>
        </w:tc>
        <w:tc>
          <w:tcPr>
            <w:tcW w:w="4048" w:type="dxa"/>
          </w:tcPr>
          <w:p w14:paraId="7C8135F2" w14:textId="1DC5AF34" w:rsidR="002B6802" w:rsidRPr="00287A70" w:rsidRDefault="002B6802" w:rsidP="002B6802">
            <w:pPr>
              <w:spacing w:line="36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Fase B,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antar-satuan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(cm, m).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mengestimasi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dan volume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695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5" w:type="dxa"/>
          </w:tcPr>
          <w:p w14:paraId="30FEE4C2" w14:textId="77777777" w:rsidR="002B6802" w:rsidRDefault="002B6802" w:rsidP="002B6802">
            <w:pPr>
              <w:pStyle w:val="ListParagraph"/>
              <w:numPr>
                <w:ilvl w:val="0"/>
                <w:numId w:val="41"/>
              </w:numPr>
              <w:spacing w:line="36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5437BA" w14:textId="77777777" w:rsidR="002B6802" w:rsidRDefault="002B6802" w:rsidP="002B6802">
            <w:pPr>
              <w:pStyle w:val="ListParagraph"/>
              <w:numPr>
                <w:ilvl w:val="0"/>
                <w:numId w:val="41"/>
              </w:numPr>
              <w:spacing w:line="36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antarsatuan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(cm, m).</w:t>
            </w:r>
          </w:p>
          <w:p w14:paraId="03FF863F" w14:textId="2365C571" w:rsidR="002B6802" w:rsidRPr="002B6802" w:rsidRDefault="002B6802" w:rsidP="002B6802">
            <w:pPr>
              <w:pStyle w:val="ListParagraph"/>
              <w:numPr>
                <w:ilvl w:val="0"/>
                <w:numId w:val="41"/>
              </w:numPr>
              <w:spacing w:line="36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mengestimasi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dan volume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3" w:type="dxa"/>
            <w:vMerge/>
          </w:tcPr>
          <w:p w14:paraId="7CCDBFC7" w14:textId="1EE3EF11" w:rsidR="002B6802" w:rsidRDefault="002B6802" w:rsidP="00D45465">
            <w:pPr>
              <w:spacing w:line="360" w:lineRule="auto"/>
              <w:ind w:righ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02" w14:paraId="42CDD559" w14:textId="77777777" w:rsidTr="00C00CA2">
        <w:tc>
          <w:tcPr>
            <w:tcW w:w="1600" w:type="dxa"/>
          </w:tcPr>
          <w:p w14:paraId="5AB5D539" w14:textId="36AF0600" w:rsidR="002B6802" w:rsidRDefault="002B6802" w:rsidP="00B76F09">
            <w:pPr>
              <w:spacing w:line="360" w:lineRule="auto"/>
              <w:ind w:right="23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Geometri </w:t>
            </w:r>
          </w:p>
        </w:tc>
        <w:tc>
          <w:tcPr>
            <w:tcW w:w="4048" w:type="dxa"/>
          </w:tcPr>
          <w:p w14:paraId="0CC1D0A4" w14:textId="799C6A21" w:rsidR="002B6802" w:rsidRPr="006956A0" w:rsidRDefault="002B6802" w:rsidP="002B6802">
            <w:pPr>
              <w:spacing w:line="36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Fase B,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segiempat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segibanyak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komposisi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mengurai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dekomposisi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EBA">
              <w:rPr>
                <w:rFonts w:ascii="Times New Roman" w:hAnsi="Times New Roman" w:cs="Times New Roman"/>
                <w:sz w:val="24"/>
                <w:szCs w:val="24"/>
              </w:rPr>
              <w:t>memungkinkan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5" w:type="dxa"/>
          </w:tcPr>
          <w:p w14:paraId="026DCA65" w14:textId="43254B66" w:rsidR="002B6802" w:rsidRPr="00E15E2A" w:rsidRDefault="002B6802" w:rsidP="00B70F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>mengurai</w:t>
            </w:r>
            <w:proofErr w:type="spellEnd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B7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3" w:type="dxa"/>
            <w:vMerge/>
          </w:tcPr>
          <w:p w14:paraId="48FA3B9D" w14:textId="77777777" w:rsidR="002B6802" w:rsidRDefault="002B6802" w:rsidP="00D45465">
            <w:pPr>
              <w:spacing w:line="360" w:lineRule="auto"/>
              <w:ind w:righ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02" w14:paraId="449758F1" w14:textId="77777777" w:rsidTr="00C00CA2">
        <w:tc>
          <w:tcPr>
            <w:tcW w:w="1600" w:type="dxa"/>
          </w:tcPr>
          <w:p w14:paraId="72B67C58" w14:textId="4CDFAA71" w:rsidR="002B6802" w:rsidRDefault="002B6802" w:rsidP="00B76F09">
            <w:pPr>
              <w:spacing w:line="360" w:lineRule="auto"/>
              <w:ind w:right="23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Analisis Data dan Peluang </w:t>
            </w:r>
          </w:p>
        </w:tc>
        <w:tc>
          <w:tcPr>
            <w:tcW w:w="4048" w:type="dxa"/>
          </w:tcPr>
          <w:p w14:paraId="5DCD2936" w14:textId="4AAEE2DA" w:rsidR="002B6802" w:rsidRPr="00711EBA" w:rsidRDefault="002B6802" w:rsidP="002B6802">
            <w:pPr>
              <w:spacing w:line="36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menginterpretasi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, diagram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piktogram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, dan diagram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batang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9F7E0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325" w:type="dxa"/>
          </w:tcPr>
          <w:p w14:paraId="22B2F687" w14:textId="7199887E" w:rsidR="002B6802" w:rsidRPr="00B70FC8" w:rsidRDefault="002B6802" w:rsidP="00B70F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menginterpretasi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dalam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, diagram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piktogram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, dan diagram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batang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B68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3" w:type="dxa"/>
            <w:vMerge/>
          </w:tcPr>
          <w:p w14:paraId="46A860D3" w14:textId="77777777" w:rsidR="002B6802" w:rsidRDefault="002B6802" w:rsidP="00D45465">
            <w:pPr>
              <w:spacing w:line="360" w:lineRule="auto"/>
              <w:ind w:righ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60F13F" w14:textId="58D82043" w:rsidR="001F5FAD" w:rsidRDefault="001F5FAD" w:rsidP="00287A70">
      <w:pPr>
        <w:spacing w:line="360" w:lineRule="auto"/>
        <w:ind w:left="142" w:right="237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D748988" w14:textId="77777777" w:rsidR="002B6802" w:rsidRDefault="002B6802">
      <w:pPr>
        <w:spacing w:line="360" w:lineRule="auto"/>
        <w:ind w:left="142" w:right="237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sectPr w:rsidR="002B6802" w:rsidSect="006754FD">
      <w:pgSz w:w="16838" w:h="23811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9137" w14:textId="77777777" w:rsidR="00F930AC" w:rsidRDefault="00F930AC" w:rsidP="009977AE">
      <w:pPr>
        <w:spacing w:after="0" w:line="240" w:lineRule="auto"/>
      </w:pPr>
      <w:r>
        <w:separator/>
      </w:r>
    </w:p>
  </w:endnote>
  <w:endnote w:type="continuationSeparator" w:id="0">
    <w:p w14:paraId="468BC47C" w14:textId="77777777" w:rsidR="00F930AC" w:rsidRDefault="00F930AC" w:rsidP="0099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16F9" w14:textId="77777777" w:rsidR="00F930AC" w:rsidRDefault="00F930AC" w:rsidP="009977AE">
      <w:pPr>
        <w:spacing w:after="0" w:line="240" w:lineRule="auto"/>
      </w:pPr>
      <w:r>
        <w:separator/>
      </w:r>
    </w:p>
  </w:footnote>
  <w:footnote w:type="continuationSeparator" w:id="0">
    <w:p w14:paraId="376DC3B2" w14:textId="77777777" w:rsidR="00F930AC" w:rsidRDefault="00F930AC" w:rsidP="00997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9EE"/>
    <w:multiLevelType w:val="hybridMultilevel"/>
    <w:tmpl w:val="49666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F009B"/>
    <w:multiLevelType w:val="hybridMultilevel"/>
    <w:tmpl w:val="F276560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024B0"/>
    <w:multiLevelType w:val="hybridMultilevel"/>
    <w:tmpl w:val="344486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27BA9"/>
    <w:multiLevelType w:val="hybridMultilevel"/>
    <w:tmpl w:val="10A046E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344B"/>
    <w:multiLevelType w:val="hybridMultilevel"/>
    <w:tmpl w:val="A8A8B3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87079"/>
    <w:multiLevelType w:val="hybridMultilevel"/>
    <w:tmpl w:val="3EF22E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B7ED0"/>
    <w:multiLevelType w:val="hybridMultilevel"/>
    <w:tmpl w:val="6A5853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530EC"/>
    <w:multiLevelType w:val="hybridMultilevel"/>
    <w:tmpl w:val="F558B9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47B0A"/>
    <w:multiLevelType w:val="hybridMultilevel"/>
    <w:tmpl w:val="EEE68F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637E6"/>
    <w:multiLevelType w:val="hybridMultilevel"/>
    <w:tmpl w:val="4DBC7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277EA"/>
    <w:multiLevelType w:val="hybridMultilevel"/>
    <w:tmpl w:val="255EF09E"/>
    <w:lvl w:ilvl="0" w:tplc="BE86A0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B4537"/>
    <w:multiLevelType w:val="hybridMultilevel"/>
    <w:tmpl w:val="0B8C6D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0276B"/>
    <w:multiLevelType w:val="hybridMultilevel"/>
    <w:tmpl w:val="D43820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5F8D"/>
    <w:multiLevelType w:val="hybridMultilevel"/>
    <w:tmpl w:val="496665F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47EC4"/>
    <w:multiLevelType w:val="hybridMultilevel"/>
    <w:tmpl w:val="F4867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73BDC"/>
    <w:multiLevelType w:val="hybridMultilevel"/>
    <w:tmpl w:val="3CDE6C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0217B"/>
    <w:multiLevelType w:val="hybridMultilevel"/>
    <w:tmpl w:val="515ED61E"/>
    <w:lvl w:ilvl="0" w:tplc="3809000F">
      <w:start w:val="1"/>
      <w:numFmt w:val="decimal"/>
      <w:lvlText w:val="%1."/>
      <w:lvlJc w:val="left"/>
      <w:pPr>
        <w:ind w:left="1636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E0A31"/>
    <w:multiLevelType w:val="hybridMultilevel"/>
    <w:tmpl w:val="5F70D3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C1877"/>
    <w:multiLevelType w:val="hybridMultilevel"/>
    <w:tmpl w:val="9B9ACF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B775D"/>
    <w:multiLevelType w:val="hybridMultilevel"/>
    <w:tmpl w:val="15162F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A0093"/>
    <w:multiLevelType w:val="hybridMultilevel"/>
    <w:tmpl w:val="439E6930"/>
    <w:lvl w:ilvl="0" w:tplc="BE86A0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029EA"/>
    <w:multiLevelType w:val="hybridMultilevel"/>
    <w:tmpl w:val="46A23D66"/>
    <w:lvl w:ilvl="0" w:tplc="3BEAC95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7F5FA7"/>
    <w:multiLevelType w:val="hybridMultilevel"/>
    <w:tmpl w:val="14CA082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4618E"/>
    <w:multiLevelType w:val="hybridMultilevel"/>
    <w:tmpl w:val="10A046E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F6478"/>
    <w:multiLevelType w:val="hybridMultilevel"/>
    <w:tmpl w:val="59D4ADA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F1AA6"/>
    <w:multiLevelType w:val="hybridMultilevel"/>
    <w:tmpl w:val="6414C3B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90294"/>
    <w:multiLevelType w:val="hybridMultilevel"/>
    <w:tmpl w:val="0D969A4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87619"/>
    <w:multiLevelType w:val="hybridMultilevel"/>
    <w:tmpl w:val="012AE10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E195F"/>
    <w:multiLevelType w:val="hybridMultilevel"/>
    <w:tmpl w:val="2C089E92"/>
    <w:lvl w:ilvl="0" w:tplc="BE86A0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31116"/>
    <w:multiLevelType w:val="hybridMultilevel"/>
    <w:tmpl w:val="5CA210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21131"/>
    <w:multiLevelType w:val="hybridMultilevel"/>
    <w:tmpl w:val="894239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A5B65"/>
    <w:multiLevelType w:val="hybridMultilevel"/>
    <w:tmpl w:val="FE4C6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23C8A"/>
    <w:multiLevelType w:val="hybridMultilevel"/>
    <w:tmpl w:val="8BF47F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A0348"/>
    <w:multiLevelType w:val="hybridMultilevel"/>
    <w:tmpl w:val="32B49A1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92ACD"/>
    <w:multiLevelType w:val="hybridMultilevel"/>
    <w:tmpl w:val="477E36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020D4"/>
    <w:multiLevelType w:val="hybridMultilevel"/>
    <w:tmpl w:val="398AC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32D17"/>
    <w:multiLevelType w:val="hybridMultilevel"/>
    <w:tmpl w:val="F7DA0F36"/>
    <w:lvl w:ilvl="0" w:tplc="BE86A0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85DBD"/>
    <w:multiLevelType w:val="hybridMultilevel"/>
    <w:tmpl w:val="DD8A79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82468"/>
    <w:multiLevelType w:val="hybridMultilevel"/>
    <w:tmpl w:val="BF8024E0"/>
    <w:lvl w:ilvl="0" w:tplc="3BEAC9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A088C"/>
    <w:multiLevelType w:val="hybridMultilevel"/>
    <w:tmpl w:val="3CC26C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6B21"/>
    <w:multiLevelType w:val="hybridMultilevel"/>
    <w:tmpl w:val="58367AC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38403">
    <w:abstractNumId w:val="27"/>
  </w:num>
  <w:num w:numId="2" w16cid:durableId="1436440860">
    <w:abstractNumId w:val="29"/>
  </w:num>
  <w:num w:numId="3" w16cid:durableId="843588612">
    <w:abstractNumId w:val="32"/>
  </w:num>
  <w:num w:numId="4" w16cid:durableId="991831546">
    <w:abstractNumId w:val="13"/>
  </w:num>
  <w:num w:numId="5" w16cid:durableId="1178731107">
    <w:abstractNumId w:val="18"/>
  </w:num>
  <w:num w:numId="6" w16cid:durableId="1272589909">
    <w:abstractNumId w:val="15"/>
  </w:num>
  <w:num w:numId="7" w16cid:durableId="1089429658">
    <w:abstractNumId w:val="17"/>
  </w:num>
  <w:num w:numId="8" w16cid:durableId="575942118">
    <w:abstractNumId w:val="7"/>
  </w:num>
  <w:num w:numId="9" w16cid:durableId="1008599707">
    <w:abstractNumId w:val="8"/>
  </w:num>
  <w:num w:numId="10" w16cid:durableId="1066341022">
    <w:abstractNumId w:val="40"/>
  </w:num>
  <w:num w:numId="11" w16cid:durableId="406271677">
    <w:abstractNumId w:val="16"/>
  </w:num>
  <w:num w:numId="12" w16cid:durableId="366028096">
    <w:abstractNumId w:val="24"/>
  </w:num>
  <w:num w:numId="13" w16cid:durableId="1464079439">
    <w:abstractNumId w:val="6"/>
  </w:num>
  <w:num w:numId="14" w16cid:durableId="392045925">
    <w:abstractNumId w:val="20"/>
  </w:num>
  <w:num w:numId="15" w16cid:durableId="765200183">
    <w:abstractNumId w:val="37"/>
  </w:num>
  <w:num w:numId="16" w16cid:durableId="1363634479">
    <w:abstractNumId w:val="5"/>
  </w:num>
  <w:num w:numId="17" w16cid:durableId="771364728">
    <w:abstractNumId w:val="9"/>
  </w:num>
  <w:num w:numId="18" w16cid:durableId="1546985986">
    <w:abstractNumId w:val="31"/>
  </w:num>
  <w:num w:numId="19" w16cid:durableId="2081634212">
    <w:abstractNumId w:val="30"/>
  </w:num>
  <w:num w:numId="20" w16cid:durableId="966351840">
    <w:abstractNumId w:val="39"/>
  </w:num>
  <w:num w:numId="21" w16cid:durableId="101460314">
    <w:abstractNumId w:val="12"/>
  </w:num>
  <w:num w:numId="22" w16cid:durableId="1701200701">
    <w:abstractNumId w:val="19"/>
  </w:num>
  <w:num w:numId="23" w16cid:durableId="919294908">
    <w:abstractNumId w:val="11"/>
  </w:num>
  <w:num w:numId="24" w16cid:durableId="965888574">
    <w:abstractNumId w:val="38"/>
  </w:num>
  <w:num w:numId="25" w16cid:durableId="99450019">
    <w:abstractNumId w:val="21"/>
  </w:num>
  <w:num w:numId="26" w16cid:durableId="1249928613">
    <w:abstractNumId w:val="26"/>
  </w:num>
  <w:num w:numId="27" w16cid:durableId="1681393162">
    <w:abstractNumId w:val="33"/>
  </w:num>
  <w:num w:numId="28" w16cid:durableId="1822228953">
    <w:abstractNumId w:val="4"/>
  </w:num>
  <w:num w:numId="29" w16cid:durableId="437606545">
    <w:abstractNumId w:val="0"/>
  </w:num>
  <w:num w:numId="30" w16cid:durableId="187334223">
    <w:abstractNumId w:val="35"/>
  </w:num>
  <w:num w:numId="31" w16cid:durableId="401606108">
    <w:abstractNumId w:val="2"/>
  </w:num>
  <w:num w:numId="32" w16cid:durableId="1668629912">
    <w:abstractNumId w:val="14"/>
  </w:num>
  <w:num w:numId="33" w16cid:durableId="708188327">
    <w:abstractNumId w:val="34"/>
  </w:num>
  <w:num w:numId="34" w16cid:durableId="1453204610">
    <w:abstractNumId w:val="28"/>
  </w:num>
  <w:num w:numId="35" w16cid:durableId="143284550">
    <w:abstractNumId w:val="25"/>
  </w:num>
  <w:num w:numId="36" w16cid:durableId="1496610079">
    <w:abstractNumId w:val="1"/>
  </w:num>
  <w:num w:numId="37" w16cid:durableId="1317414433">
    <w:abstractNumId w:val="23"/>
  </w:num>
  <w:num w:numId="38" w16cid:durableId="1554120844">
    <w:abstractNumId w:val="3"/>
  </w:num>
  <w:num w:numId="39" w16cid:durableId="1632858910">
    <w:abstractNumId w:val="22"/>
  </w:num>
  <w:num w:numId="40" w16cid:durableId="1352998870">
    <w:abstractNumId w:val="10"/>
  </w:num>
  <w:num w:numId="41" w16cid:durableId="179737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32"/>
    <w:rsid w:val="00037A4B"/>
    <w:rsid w:val="00094DAF"/>
    <w:rsid w:val="000A2C06"/>
    <w:rsid w:val="000B195B"/>
    <w:rsid w:val="00140609"/>
    <w:rsid w:val="001960E2"/>
    <w:rsid w:val="001A3E48"/>
    <w:rsid w:val="001A51E1"/>
    <w:rsid w:val="001A57DC"/>
    <w:rsid w:val="001B03BC"/>
    <w:rsid w:val="001F5FAD"/>
    <w:rsid w:val="002127BE"/>
    <w:rsid w:val="00256473"/>
    <w:rsid w:val="0028088E"/>
    <w:rsid w:val="002828F6"/>
    <w:rsid w:val="00287A70"/>
    <w:rsid w:val="002A54CA"/>
    <w:rsid w:val="002B6802"/>
    <w:rsid w:val="003A4AEA"/>
    <w:rsid w:val="003F76E1"/>
    <w:rsid w:val="004263D2"/>
    <w:rsid w:val="00482671"/>
    <w:rsid w:val="004C7D26"/>
    <w:rsid w:val="004E5F83"/>
    <w:rsid w:val="005C4084"/>
    <w:rsid w:val="006754FD"/>
    <w:rsid w:val="006956A0"/>
    <w:rsid w:val="00711EBA"/>
    <w:rsid w:val="00715957"/>
    <w:rsid w:val="00776C83"/>
    <w:rsid w:val="007E2409"/>
    <w:rsid w:val="00814B32"/>
    <w:rsid w:val="00871485"/>
    <w:rsid w:val="008849BB"/>
    <w:rsid w:val="0089041E"/>
    <w:rsid w:val="0089773D"/>
    <w:rsid w:val="008C3815"/>
    <w:rsid w:val="00980A0B"/>
    <w:rsid w:val="00995BCA"/>
    <w:rsid w:val="009977AE"/>
    <w:rsid w:val="009D5590"/>
    <w:rsid w:val="009F7E00"/>
    <w:rsid w:val="00A123D3"/>
    <w:rsid w:val="00A20ED9"/>
    <w:rsid w:val="00A3522C"/>
    <w:rsid w:val="00A51DF7"/>
    <w:rsid w:val="00AE1D25"/>
    <w:rsid w:val="00AF4782"/>
    <w:rsid w:val="00B35DD2"/>
    <w:rsid w:val="00B557B4"/>
    <w:rsid w:val="00B70FC8"/>
    <w:rsid w:val="00B76F09"/>
    <w:rsid w:val="00BB53F3"/>
    <w:rsid w:val="00BD7DF7"/>
    <w:rsid w:val="00C00CA2"/>
    <w:rsid w:val="00C224B9"/>
    <w:rsid w:val="00C30F34"/>
    <w:rsid w:val="00CE0646"/>
    <w:rsid w:val="00D418FC"/>
    <w:rsid w:val="00D45465"/>
    <w:rsid w:val="00D81AC7"/>
    <w:rsid w:val="00DC100F"/>
    <w:rsid w:val="00E15E2A"/>
    <w:rsid w:val="00E45C2E"/>
    <w:rsid w:val="00E55044"/>
    <w:rsid w:val="00EA2F9E"/>
    <w:rsid w:val="00EC6E0B"/>
    <w:rsid w:val="00F4635A"/>
    <w:rsid w:val="00F930AC"/>
    <w:rsid w:val="00FA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4A87"/>
  <w15:chartTrackingRefBased/>
  <w15:docId w15:val="{00FC6AB3-DF50-4C5A-99F1-3EFEA63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B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B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B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B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B3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7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7AE"/>
  </w:style>
  <w:style w:type="paragraph" w:styleId="Footer">
    <w:name w:val="footer"/>
    <w:basedOn w:val="Normal"/>
    <w:link w:val="FooterChar"/>
    <w:uiPriority w:val="99"/>
    <w:unhideWhenUsed/>
    <w:rsid w:val="00997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A0C64-D96E-4206-8D93-53BF47B1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 indri astuti</dc:creator>
  <cp:keywords/>
  <dc:description/>
  <cp:lastModifiedBy>hanif indri astuti</cp:lastModifiedBy>
  <cp:revision>2</cp:revision>
  <dcterms:created xsi:type="dcterms:W3CDTF">2025-03-18T13:59:00Z</dcterms:created>
  <dcterms:modified xsi:type="dcterms:W3CDTF">2025-03-18T13:59:00Z</dcterms:modified>
</cp:coreProperties>
</file>