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1F" w:rsidRDefault="00A302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ANALISIS JURNAL INTEGRASI NASIONAL SEBAGAI PENANGKAL ETNOSENTRISME DI INDONESIA</w:t>
      </w:r>
    </w:p>
    <w:p w:rsidR="00C16B1F" w:rsidRDefault="00C16B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296" w:rsidRDefault="00B652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A302B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B6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302B6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SKS</w:t>
      </w:r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Semester/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D1B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/F</w:t>
      </w:r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1. </w:t>
      </w:r>
      <w:r w:rsidR="00A302B6">
        <w:rPr>
          <w:rFonts w:ascii="Times New Roman" w:hAnsi="Times New Roman" w:cs="Times New Roman"/>
          <w:sz w:val="24"/>
          <w:szCs w:val="24"/>
        </w:rPr>
        <w:t xml:space="preserve">Roy </w:t>
      </w:r>
      <w:proofErr w:type="spellStart"/>
      <w:r w:rsidR="00A302B6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="00A3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B6">
        <w:rPr>
          <w:rFonts w:ascii="Times New Roman" w:hAnsi="Times New Roman" w:cs="Times New Roman"/>
          <w:sz w:val="24"/>
          <w:szCs w:val="24"/>
        </w:rPr>
        <w:t>Habibi</w:t>
      </w:r>
      <w:proofErr w:type="spellEnd"/>
      <w:r w:rsidR="00A666A0">
        <w:rPr>
          <w:rFonts w:ascii="Times New Roman" w:hAnsi="Times New Roman" w:cs="Times New Roman"/>
          <w:sz w:val="24"/>
          <w:szCs w:val="24"/>
        </w:rPr>
        <w:t>, M.Pd</w:t>
      </w:r>
      <w:bookmarkStart w:id="0" w:name="_GoBack"/>
      <w:bookmarkEnd w:id="0"/>
    </w:p>
    <w:p w:rsidR="00C16B1F" w:rsidRDefault="00EB1C9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A302B6" w:rsidRDefault="00A302B6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C16B1F" w:rsidRDefault="00EB1C98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017986" cy="1986462"/>
            <wp:effectExtent l="0" t="0" r="1905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017986" cy="198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B1F" w:rsidRDefault="00C16B1F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C16B1F" w:rsidRDefault="00C16B1F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C16B1F" w:rsidRDefault="00EB1C98">
      <w:pPr>
        <w:tabs>
          <w:tab w:val="left" w:pos="4253"/>
        </w:tabs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C16B1F" w:rsidRDefault="00EB1C98">
      <w:pPr>
        <w:tabs>
          <w:tab w:val="left" w:pos="4253"/>
        </w:tabs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Nasywa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(2413053205)</w:t>
      </w:r>
    </w:p>
    <w:p w:rsidR="00C16B1F" w:rsidRDefault="00C16B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6B1F" w:rsidRDefault="00C16B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BC2" w:rsidRDefault="007D1B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6B1F" w:rsidRDefault="00EB1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</w:t>
      </w:r>
    </w:p>
    <w:p w:rsidR="00C16B1F" w:rsidRDefault="00EB1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JURUSAN ILMU PENDIDIKAN</w:t>
      </w:r>
    </w:p>
    <w:p w:rsidR="00C16B1F" w:rsidRDefault="00EB1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K</w:t>
      </w:r>
      <w:r w:rsidR="007D1BC2">
        <w:rPr>
          <w:rFonts w:ascii="Times New Roman" w:hAnsi="Times New Roman" w:cs="Times New Roman"/>
          <w:b/>
          <w:bCs/>
          <w:sz w:val="28"/>
          <w:szCs w:val="28"/>
        </w:rPr>
        <w:t>EGURU</w:t>
      </w:r>
      <w:r>
        <w:rPr>
          <w:rFonts w:ascii="Times New Roman" w:hAnsi="Times New Roman" w:cs="Times New Roman"/>
          <w:b/>
          <w:bCs/>
          <w:sz w:val="28"/>
          <w:szCs w:val="28"/>
        </w:rPr>
        <w:t>AN DAN ILMU PENDIDIKAN</w:t>
      </w:r>
    </w:p>
    <w:p w:rsidR="00C16B1F" w:rsidRDefault="00EB1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LAMPUNG</w:t>
      </w:r>
    </w:p>
    <w:p w:rsidR="00C16B1F" w:rsidRDefault="00A302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4D4370" w:rsidRPr="004D4370" w:rsidRDefault="004D4370" w:rsidP="004D4370"/>
    <w:p w:rsidR="0031676F" w:rsidRDefault="0031676F" w:rsidP="00B652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676F">
        <w:rPr>
          <w:rFonts w:ascii="Times New Roman" w:hAnsi="Times New Roman" w:cs="Times New Roman"/>
          <w:sz w:val="24"/>
          <w:szCs w:val="24"/>
        </w:rPr>
        <w:lastRenderedPageBreak/>
        <w:t>Jurnal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meredam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etnosentrisme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menguat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diberlakukannya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676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mengulas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676F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676F" w:rsidRDefault="0031676F" w:rsidP="00B6529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</w:p>
    <w:p w:rsidR="0031676F" w:rsidRDefault="0099623B" w:rsidP="0031676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676F" w:rsidRPr="0031676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676F" w:rsidRPr="0031676F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anarkis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ketidakpatuhan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ketidakjelasan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pengintegrasian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76F" w:rsidRPr="0031676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1676F" w:rsidRPr="003167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623B" w:rsidRDefault="0099623B" w:rsidP="0099623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</w:p>
    <w:p w:rsidR="0099623B" w:rsidRDefault="0099623B" w:rsidP="009962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23B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99623B">
        <w:rPr>
          <w:rFonts w:ascii="Times New Roman" w:hAnsi="Times New Roman" w:cs="Times New Roman"/>
          <w:sz w:val="24"/>
          <w:szCs w:val="24"/>
        </w:rPr>
        <w:t>dentitas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9623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proofErr w:type="gramEnd"/>
      <w:r w:rsidRPr="0099623B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9623B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evolusi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9623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99623B">
        <w:rPr>
          <w:rFonts w:ascii="Times New Roman" w:hAnsi="Times New Roman" w:cs="Times New Roman"/>
          <w:sz w:val="24"/>
          <w:szCs w:val="24"/>
        </w:rPr>
        <w:t>massa</w:t>
      </w:r>
      <w:proofErr w:type="spellEnd"/>
      <w:proofErr w:type="gramEnd"/>
      <w:r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vital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23B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99623B">
        <w:rPr>
          <w:rFonts w:ascii="Times New Roman" w:hAnsi="Times New Roman" w:cs="Times New Roman"/>
          <w:sz w:val="24"/>
          <w:szCs w:val="24"/>
        </w:rPr>
        <w:t>.</w:t>
      </w:r>
    </w:p>
    <w:p w:rsidR="0099623B" w:rsidRDefault="0099623B" w:rsidP="0099623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Versus </w:t>
      </w:r>
      <w:proofErr w:type="spellStart"/>
      <w:r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</w:t>
      </w:r>
    </w:p>
    <w:p w:rsidR="0099623B" w:rsidRDefault="008404E9" w:rsidP="0099623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di Indonesia yang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mengalihkan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etnosentrisme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623B" w:rsidRPr="0099623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kebanggaan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memperburuk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ketidaksetaraan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623B" w:rsidRPr="0099623B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memperburuk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perpecahan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disintegrasi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23B" w:rsidRPr="0099623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9623B" w:rsidRPr="009962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4134" w:rsidRPr="008404E9" w:rsidRDefault="008404E9" w:rsidP="007171C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404E9"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8404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404E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menyajikan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tinjauan</w:t>
      </w:r>
      <w:proofErr w:type="spellEnd"/>
      <w:r w:rsidRPr="008404E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404E9">
        <w:rPr>
          <w:rFonts w:ascii="Times New Roman" w:hAnsi="Times New Roman" w:cs="Times New Roman"/>
          <w:color w:val="000000"/>
          <w:sz w:val="24"/>
          <w:szCs w:val="24"/>
        </w:rPr>
        <w:t>mendalam</w:t>
      </w:r>
      <w:proofErr w:type="spellEnd"/>
      <w:r w:rsidRPr="008404E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integrasi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tantangan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etnosentrisme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di Indonesia,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historis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kuat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404E9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jurnal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diperkuat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empiris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solusi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konkret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perspektif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global agar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aplikatif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rujukan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pembuatan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04E9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8404E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4D4370" w:rsidRDefault="004D4370" w:rsidP="004D4370"/>
    <w:p w:rsidR="005206A5" w:rsidRPr="005206A5" w:rsidRDefault="005206A5" w:rsidP="004D43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06A5" w:rsidRPr="00520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37ACE98"/>
    <w:lvl w:ilvl="0" w:tplc="DE002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0EA631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multilevel"/>
    <w:tmpl w:val="C876F7E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multilevel"/>
    <w:tmpl w:val="74684C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AA40EF90"/>
    <w:lvl w:ilvl="0" w:tplc="8FEE3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34AEC"/>
    <w:multiLevelType w:val="multilevel"/>
    <w:tmpl w:val="36F01E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27F47C2"/>
    <w:multiLevelType w:val="hybridMultilevel"/>
    <w:tmpl w:val="D75EB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37509"/>
    <w:multiLevelType w:val="hybridMultilevel"/>
    <w:tmpl w:val="FD56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762D9"/>
    <w:multiLevelType w:val="hybridMultilevel"/>
    <w:tmpl w:val="8760DA78"/>
    <w:lvl w:ilvl="0" w:tplc="B7DE6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B33C96"/>
    <w:multiLevelType w:val="hybridMultilevel"/>
    <w:tmpl w:val="2BDCEEEA"/>
    <w:lvl w:ilvl="0" w:tplc="5FAE0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1C6834"/>
    <w:multiLevelType w:val="hybridMultilevel"/>
    <w:tmpl w:val="BC688FEE"/>
    <w:lvl w:ilvl="0" w:tplc="488A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B20F5D"/>
    <w:multiLevelType w:val="hybridMultilevel"/>
    <w:tmpl w:val="4CE6A71C"/>
    <w:lvl w:ilvl="0" w:tplc="7212A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C12F6D"/>
    <w:multiLevelType w:val="hybridMultilevel"/>
    <w:tmpl w:val="2C54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568C9"/>
    <w:multiLevelType w:val="hybridMultilevel"/>
    <w:tmpl w:val="FED0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3"/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1F"/>
    <w:rsid w:val="000F3571"/>
    <w:rsid w:val="000F7AA3"/>
    <w:rsid w:val="0011172A"/>
    <w:rsid w:val="002E153F"/>
    <w:rsid w:val="0031676F"/>
    <w:rsid w:val="003C4134"/>
    <w:rsid w:val="004D4370"/>
    <w:rsid w:val="005206A5"/>
    <w:rsid w:val="007171C9"/>
    <w:rsid w:val="007226DC"/>
    <w:rsid w:val="007D1BC2"/>
    <w:rsid w:val="008404E9"/>
    <w:rsid w:val="008C2C33"/>
    <w:rsid w:val="0099623B"/>
    <w:rsid w:val="00A302B6"/>
    <w:rsid w:val="00A666A0"/>
    <w:rsid w:val="00B34BE5"/>
    <w:rsid w:val="00B65296"/>
    <w:rsid w:val="00C16B1F"/>
    <w:rsid w:val="00C60C10"/>
    <w:rsid w:val="00CA766E"/>
    <w:rsid w:val="00EB1C98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48A1-B468-4632-A140-7772BFD8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sn2hsw@outlook.com</dc:creator>
  <cp:lastModifiedBy>acer</cp:lastModifiedBy>
  <cp:revision>7</cp:revision>
  <dcterms:created xsi:type="dcterms:W3CDTF">2025-03-03T08:39:00Z</dcterms:created>
  <dcterms:modified xsi:type="dcterms:W3CDTF">2025-03-03T11:11:00Z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6d374224acef4d028a43657f9ebf8674</vt:lpwstr>
  </property>
</Properties>
</file>