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AC1C" w14:textId="73F736B4" w:rsidR="00DF46EE" w:rsidRDefault="00DF46EE" w:rsidP="00DF46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TATA KELOLA YANG BAIK DAN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NON PROFIT</w:t>
      </w:r>
      <w:proofErr w:type="gramEnd"/>
    </w:p>
    <w:p w14:paraId="6DFA8CBA" w14:textId="3DEC6E75" w:rsidR="00DF46EE" w:rsidRPr="00DF46EE" w:rsidRDefault="00DF46EE" w:rsidP="00DF46EE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Pr="00DF46EE">
        <w:rPr>
          <w:rFonts w:ascii="Times New Roman" w:hAnsi="Times New Roman" w:cs="Times New Roman"/>
          <w:i/>
          <w:iCs/>
          <w:sz w:val="24"/>
          <w:szCs w:val="24"/>
        </w:rPr>
        <w:t>Disusun</w:t>
      </w:r>
      <w:proofErr w:type="spellEnd"/>
      <w:proofErr w:type="gramEnd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hAnsi="Times New Roman" w:cs="Times New Roman"/>
          <w:i/>
          <w:iCs/>
          <w:sz w:val="24"/>
          <w:szCs w:val="24"/>
        </w:rPr>
        <w:t>memenuhi</w:t>
      </w:r>
      <w:proofErr w:type="spellEnd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hAnsi="Times New Roman" w:cs="Times New Roman"/>
          <w:i/>
          <w:iCs/>
          <w:sz w:val="24"/>
          <w:szCs w:val="24"/>
        </w:rPr>
        <w:t>tugas</w:t>
      </w:r>
      <w:proofErr w:type="spellEnd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DF46EE">
        <w:rPr>
          <w:rFonts w:ascii="Times New Roman" w:hAnsi="Times New Roman" w:cs="Times New Roman"/>
          <w:i/>
          <w:iCs/>
          <w:sz w:val="24"/>
          <w:szCs w:val="24"/>
        </w:rPr>
        <w:t>ata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DF46EE">
        <w:rPr>
          <w:rFonts w:ascii="Times New Roman" w:hAnsi="Times New Roman" w:cs="Times New Roman"/>
          <w:i/>
          <w:iCs/>
          <w:sz w:val="24"/>
          <w:szCs w:val="24"/>
        </w:rPr>
        <w:t>uliah</w:t>
      </w:r>
      <w:proofErr w:type="spellEnd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ahasa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F46EE">
        <w:rPr>
          <w:rFonts w:ascii="Times New Roman" w:hAnsi="Times New Roman" w:cs="Times New Roman"/>
          <w:i/>
          <w:iCs/>
          <w:sz w:val="24"/>
          <w:szCs w:val="24"/>
        </w:rPr>
        <w:t>nggris</w:t>
      </w:r>
      <w:proofErr w:type="spellEnd"/>
      <w:r w:rsidRPr="00DF46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DF46EE">
        <w:rPr>
          <w:rFonts w:ascii="Times New Roman" w:hAnsi="Times New Roman" w:cs="Times New Roman"/>
          <w:i/>
          <w:iCs/>
          <w:sz w:val="24"/>
          <w:szCs w:val="24"/>
        </w:rPr>
        <w:t>eahlian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46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BBD7DD1" w14:textId="77777777" w:rsidR="00DF46EE" w:rsidRDefault="00DF46EE" w:rsidP="00DF46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90BE59" w14:textId="4DD97928" w:rsidR="00DF46EE" w:rsidRDefault="00DF46EE" w:rsidP="00DF46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01175FD4" w14:textId="30156C47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F46EE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DF46EE">
        <w:rPr>
          <w:rFonts w:ascii="Times New Roman" w:hAnsi="Times New Roman" w:cs="Times New Roman"/>
          <w:sz w:val="24"/>
          <w:szCs w:val="24"/>
        </w:rPr>
        <w:t>Kadek</w:t>
      </w:r>
      <w:proofErr w:type="spellEnd"/>
      <w:r w:rsidRPr="00DF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hAnsi="Times New Roman" w:cs="Times New Roman"/>
          <w:sz w:val="24"/>
          <w:szCs w:val="24"/>
        </w:rPr>
        <w:t>Prastika</w:t>
      </w:r>
      <w:proofErr w:type="spellEnd"/>
      <w:r w:rsidRPr="00DF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hAnsi="Times New Roman" w:cs="Times New Roman"/>
          <w:sz w:val="24"/>
          <w:szCs w:val="24"/>
        </w:rPr>
        <w:t>Arnika</w:t>
      </w:r>
      <w:proofErr w:type="spellEnd"/>
      <w:r w:rsidRPr="00DF46EE">
        <w:rPr>
          <w:rFonts w:ascii="Times New Roman" w:hAnsi="Times New Roman" w:cs="Times New Roman"/>
          <w:sz w:val="24"/>
          <w:szCs w:val="24"/>
        </w:rPr>
        <w:t xml:space="preserve"> Santi</w:t>
      </w:r>
      <w:r>
        <w:rPr>
          <w:rFonts w:ascii="Times New Roman" w:hAnsi="Times New Roman" w:cs="Times New Roman"/>
          <w:sz w:val="24"/>
          <w:szCs w:val="24"/>
        </w:rPr>
        <w:tab/>
      </w:r>
      <w:r w:rsidRPr="00DF46EE">
        <w:rPr>
          <w:rFonts w:ascii="Times New Roman" w:hAnsi="Times New Roman" w:cs="Times New Roman"/>
          <w:sz w:val="24"/>
          <w:szCs w:val="24"/>
        </w:rPr>
        <w:t>2116041001</w:t>
      </w:r>
    </w:p>
    <w:p w14:paraId="75A1B175" w14:textId="4AE1F1FE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hAnsi="Times New Roman" w:cs="Times New Roman"/>
          <w:sz w:val="24"/>
          <w:szCs w:val="24"/>
        </w:rPr>
        <w:t>Fiartha</w:t>
      </w:r>
      <w:proofErr w:type="spellEnd"/>
      <w:r w:rsidRPr="00DF4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6EE">
        <w:rPr>
          <w:rFonts w:ascii="Times New Roman" w:hAnsi="Times New Roman" w:cs="Times New Roman"/>
          <w:sz w:val="24"/>
          <w:szCs w:val="24"/>
        </w:rPr>
        <w:t>2116041006</w:t>
      </w:r>
    </w:p>
    <w:p w14:paraId="590D8B31" w14:textId="7DDEBA87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Yustina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2116041008</w:t>
      </w:r>
    </w:p>
    <w:p w14:paraId="64A6BBEF" w14:textId="4F3A5A53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F46EE">
        <w:rPr>
          <w:rFonts w:ascii="Times New Roman" w:hAnsi="Times New Roman" w:cs="Times New Roman"/>
          <w:sz w:val="24"/>
          <w:szCs w:val="24"/>
        </w:rPr>
        <w:t xml:space="preserve">Ihsan Khadafi </w:t>
      </w:r>
      <w:proofErr w:type="spellStart"/>
      <w:r w:rsidRPr="00DF46EE">
        <w:rPr>
          <w:rFonts w:ascii="Times New Roman" w:hAnsi="Times New Roman" w:cs="Times New Roman"/>
          <w:sz w:val="24"/>
          <w:szCs w:val="24"/>
        </w:rPr>
        <w:t>Agfiansya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6EE">
        <w:rPr>
          <w:rFonts w:ascii="Times New Roman" w:hAnsi="Times New Roman" w:cs="Times New Roman"/>
          <w:sz w:val="24"/>
          <w:szCs w:val="24"/>
        </w:rPr>
        <w:t>2116041010</w:t>
      </w:r>
    </w:p>
    <w:p w14:paraId="0CA804B0" w14:textId="58DC0036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Pr="00DF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6EE">
        <w:rPr>
          <w:rFonts w:ascii="Times New Roman" w:hAnsi="Times New Roman" w:cs="Times New Roman"/>
          <w:sz w:val="24"/>
          <w:szCs w:val="24"/>
        </w:rPr>
        <w:t>2116041013</w:t>
      </w:r>
    </w:p>
    <w:p w14:paraId="08FF2B90" w14:textId="0B00FFFF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F46EE">
        <w:rPr>
          <w:rFonts w:ascii="Times New Roman" w:hAnsi="Times New Roman" w:cs="Times New Roman"/>
          <w:sz w:val="24"/>
          <w:szCs w:val="24"/>
        </w:rPr>
        <w:t>Arum Monica Putri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6EE">
        <w:rPr>
          <w:rFonts w:ascii="Times New Roman" w:hAnsi="Times New Roman" w:cs="Times New Roman"/>
          <w:sz w:val="24"/>
          <w:szCs w:val="24"/>
        </w:rPr>
        <w:t>2116041030</w:t>
      </w:r>
    </w:p>
    <w:p w14:paraId="40698E16" w14:textId="3BB14CBA" w:rsidR="00DF46EE" w:rsidRDefault="00DF46EE" w:rsidP="00DF46EE">
      <w:pPr>
        <w:pStyle w:val="ListParagraph"/>
        <w:numPr>
          <w:ilvl w:val="0"/>
          <w:numId w:val="25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DF46EE">
        <w:rPr>
          <w:rFonts w:ascii="Times New Roman" w:hAnsi="Times New Roman" w:cs="Times New Roman"/>
          <w:sz w:val="24"/>
          <w:szCs w:val="24"/>
        </w:rPr>
        <w:t xml:space="preserve"> Novita Sari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6EE">
        <w:rPr>
          <w:rFonts w:ascii="Times New Roman" w:hAnsi="Times New Roman" w:cs="Times New Roman"/>
          <w:sz w:val="24"/>
          <w:szCs w:val="24"/>
        </w:rPr>
        <w:t>2116041035</w:t>
      </w:r>
    </w:p>
    <w:p w14:paraId="1BD946A7" w14:textId="77777777" w:rsidR="00DF46EE" w:rsidRPr="00DF46EE" w:rsidRDefault="00DF46EE" w:rsidP="00DF46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C3F7BE" w14:textId="47491127" w:rsidR="00DF46EE" w:rsidRDefault="00DF46EE" w:rsidP="00DF4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142A2F" wp14:editId="36A2F490">
            <wp:extent cx="1952625" cy="194499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l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52" cy="197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3DD82" w14:textId="77777777" w:rsidR="00DF46EE" w:rsidRDefault="00DF46EE" w:rsidP="00DF46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890FA" w14:textId="1845C2A6" w:rsidR="00DF46EE" w:rsidRDefault="00DF46EE" w:rsidP="00DF46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S.A.N., M.A.,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Ph.d.</w:t>
      </w:r>
      <w:proofErr w:type="spellEnd"/>
    </w:p>
    <w:p w14:paraId="67A265CF" w14:textId="77777777" w:rsidR="00DF46EE" w:rsidRDefault="00DF46EE" w:rsidP="00DF46EE">
      <w:pPr>
        <w:rPr>
          <w:rFonts w:ascii="Times New Roman" w:hAnsi="Times New Roman" w:cs="Times New Roman"/>
          <w:sz w:val="24"/>
          <w:szCs w:val="24"/>
        </w:rPr>
      </w:pPr>
    </w:p>
    <w:p w14:paraId="5C289701" w14:textId="77777777" w:rsidR="00DF46EE" w:rsidRPr="00BE5ADE" w:rsidRDefault="00DF46EE" w:rsidP="00DF46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</w:t>
      </w:r>
      <w:r w:rsidRPr="00BE5ADE">
        <w:rPr>
          <w:rFonts w:ascii="Times New Roman" w:hAnsi="Times New Roman" w:cs="Times New Roman"/>
          <w:b/>
          <w:bCs/>
          <w:sz w:val="24"/>
          <w:szCs w:val="24"/>
        </w:rPr>
        <w:t xml:space="preserve"> ILMU ADMINISTRASI NEGARA</w:t>
      </w:r>
    </w:p>
    <w:p w14:paraId="1C35F548" w14:textId="77777777" w:rsidR="00DF46EE" w:rsidRPr="00BE5ADE" w:rsidRDefault="00DF46EE" w:rsidP="00DF46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DE"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5D0F7E8E" w14:textId="77777777" w:rsidR="00DF46EE" w:rsidRPr="00BE5ADE" w:rsidRDefault="00DF46EE" w:rsidP="00DF46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DE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3676FEA7" w14:textId="11AEA4DC" w:rsidR="00DF46EE" w:rsidRDefault="00DF46EE" w:rsidP="00DF4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ADE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63DCA99" w14:textId="77777777" w:rsidR="00DF46EE" w:rsidRDefault="00DF46EE" w:rsidP="00DF46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3C6EC8D" w14:textId="59CDC650" w:rsidR="00DF46EE" w:rsidRPr="00DF46EE" w:rsidRDefault="00DF46EE" w:rsidP="00DF46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TATA KELOLA YANG BAIK?</w:t>
      </w:r>
    </w:p>
    <w:p w14:paraId="0F8FBF70" w14:textId="5BF0D2A7" w:rsidR="00DF46EE" w:rsidRPr="00DF46EE" w:rsidRDefault="00DF46EE" w:rsidP="00DF46EE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Semua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nirlaba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memiliki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satu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kesamaan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tidak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bekerja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(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Feter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Drucker</w:t>
      </w:r>
      <w:r w:rsidRPr="00DF46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F40313A" w14:textId="77777777" w:rsidR="00DF46EE" w:rsidRDefault="00DF46EE" w:rsidP="00DF46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Karena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Governance for Nonprofits,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CEO,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Amerika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9C2FB" w14:textId="745EADD8" w:rsidR="00DF46EE" w:rsidRDefault="00DF46EE" w:rsidP="00DF46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Drucker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bidang-bidang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dewan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proses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area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diperbaiki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daftarnya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098C44" w14:textId="77777777" w:rsidR="00DF46EE" w:rsidRDefault="00DF46EE" w:rsidP="00DF46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A0B67" w14:textId="0CAD5E5B" w:rsidR="00DF46EE" w:rsidRPr="00DF46EE" w:rsidRDefault="00DF46EE" w:rsidP="00DF46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Empat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Telah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Melakukannya</w:t>
      </w:r>
      <w:proofErr w:type="spellEnd"/>
    </w:p>
    <w:p w14:paraId="4DD41754" w14:textId="77777777" w:rsidR="00DF46EE" w:rsidRDefault="00DF46EE" w:rsidP="00DF46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Bab 12,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mendokumentasikan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E39C1" w14:textId="77777777" w:rsidR="00DF46EE" w:rsidRDefault="00DF46EE" w:rsidP="00DF46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Miriam's Kitchen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tunawisma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Washington, DC,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bertahun-tahun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pergantian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menstabilkan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berdedikasi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AA8ACD" w14:textId="7E2374FE" w:rsidR="00DF46EE" w:rsidRDefault="00DF46EE" w:rsidP="00DF46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Translational Genomics Research Institute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Arizona,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$120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"anchor store"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dunia.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mengesankan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mengakomodasi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Association of Graduates (AOG)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Amerika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West Point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lulusan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Long Grey Line.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West Point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Jefferson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1802, AOG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1869.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lulusan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berlawanan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peringatan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abadnya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2002, AOG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asosiasi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AOG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5A00E" w14:textId="77777777" w:rsidR="00DF46EE" w:rsidRDefault="00DF46EE" w:rsidP="00DF46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World Vision International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dunia.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World Vision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miskin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kelaparan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ditandingi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1998, World Vision, Inc.,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World Vision International di 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proses dewan.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11F12" w14:textId="7A0A1432" w:rsidR="00DF46EE" w:rsidRDefault="00DF46EE" w:rsidP="00DF46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Organisasi-organisasi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organisasi-organisasi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(roadmap),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5BD92" w14:textId="77777777" w:rsidR="00DF46EE" w:rsidRDefault="00DF46EE" w:rsidP="00DF46E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1CA94" w14:textId="77777777" w:rsidR="00DF46EE" w:rsidRPr="00DF46EE" w:rsidRDefault="00DF46EE" w:rsidP="00DF46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Siapa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Membutuhkan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Peta Jalan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Menuju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Tata Kelola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04980DF" w14:textId="758E220C" w:rsidR="00DF46EE" w:rsidRDefault="00DF46EE" w:rsidP="00DF46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nonprofit mana pun.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museum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segelintir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berdedikasi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'?"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pembukuan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'dewan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mengkhawatirkan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(yang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"Tanggapan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fidusia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mengilustrasikan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02B0E" w14:textId="77777777" w:rsidR="00DF46EE" w:rsidRDefault="00DF46EE" w:rsidP="00DF46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32576" w14:textId="06CA9058" w:rsidR="00DF46EE" w:rsidRPr="00DF46EE" w:rsidRDefault="00DF46EE" w:rsidP="00DF46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Tiga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Topi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Nirlaba</w:t>
      </w:r>
      <w:proofErr w:type="spellEnd"/>
    </w:p>
    <w:p w14:paraId="48859630" w14:textId="41E9E701" w:rsidR="00DF46EE" w:rsidRDefault="00DF46EE" w:rsidP="00DF46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1-1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IRS dan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pertanggungjawaban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lain. Ketika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berjanggut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866C82" w14:textId="77777777" w:rsidR="00DF46EE" w:rsidRDefault="00DF46EE" w:rsidP="00DF46EE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GAMBAR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Tiga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Topi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Dipakai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Anggota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Dewan.</w:t>
      </w:r>
    </w:p>
    <w:tbl>
      <w:tblPr>
        <w:tblW w:w="873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8"/>
        <w:gridCol w:w="4392"/>
      </w:tblGrid>
      <w:tr w:rsidR="00DF46EE" w14:paraId="3090114E" w14:textId="77777777" w:rsidTr="00DF46EE">
        <w:tc>
          <w:tcPr>
            <w:tcW w:w="4338" w:type="dxa"/>
          </w:tcPr>
          <w:p w14:paraId="53FD6D06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Tata Kelola</w:t>
            </w:r>
          </w:p>
          <w:p w14:paraId="3C4C690E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670AD0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16A767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memerintah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20EC18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</w:tcPr>
          <w:p w14:paraId="380E07BF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diadakan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kuorum</w:t>
            </w:r>
            <w:proofErr w:type="spellEnd"/>
          </w:p>
          <w:p w14:paraId="0D4BF89E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</w:p>
          <w:p w14:paraId="368D6ACA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 dewan</w:t>
            </w:r>
          </w:p>
          <w:p w14:paraId="6A46935C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6EE" w14:paraId="6317C7E4" w14:textId="77777777" w:rsidTr="00DF46EE">
        <w:tc>
          <w:tcPr>
            <w:tcW w:w="4338" w:type="dxa"/>
          </w:tcPr>
          <w:p w14:paraId="21F4B1DB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57F434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4039F9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kewenangan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FCB915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</w:tcPr>
          <w:p w14:paraId="2C553A3D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meninggalkan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komite</w:t>
            </w:r>
            <w:proofErr w:type="spellEnd"/>
          </w:p>
          <w:p w14:paraId="5CA8074E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CEO</w:t>
            </w:r>
          </w:p>
          <w:p w14:paraId="352D30AD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penggalangan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dana </w:t>
            </w:r>
          </w:p>
          <w:p w14:paraId="21B1218F" w14:textId="77777777" w:rsidR="00DF46EE" w:rsidRDefault="00DF46EE" w:rsidP="00DF4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pengawasan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</w:t>
            </w:r>
            <w:proofErr w:type="spellEnd"/>
          </w:p>
          <w:p w14:paraId="23613415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6EE" w14:paraId="2BCA8CF2" w14:textId="77777777" w:rsidTr="00DF46EE">
        <w:tc>
          <w:tcPr>
            <w:tcW w:w="4338" w:type="dxa"/>
          </w:tcPr>
          <w:p w14:paraId="225C73DC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D58654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kewenangan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D8F2253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24B3E1" w14:textId="77777777" w:rsidR="00DF46EE" w:rsidRDefault="00DF46EE" w:rsidP="00E73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dewan)</w:t>
            </w:r>
          </w:p>
          <w:p w14:paraId="26157D88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2" w:type="dxa"/>
          </w:tcPr>
          <w:p w14:paraId="217D8620" w14:textId="77777777" w:rsidR="00DF46EE" w:rsidRDefault="00DF46EE" w:rsidP="00DF46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biasanya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dewan</w:t>
            </w:r>
          </w:p>
          <w:p w14:paraId="678F4A8C" w14:textId="77777777" w:rsidR="00DF46EE" w:rsidRDefault="00DF46EE" w:rsidP="00DF46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resolusi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dewan</w:t>
            </w:r>
          </w:p>
          <w:p w14:paraId="7F2BBD4A" w14:textId="77777777" w:rsidR="00DF46EE" w:rsidRDefault="00DF46EE" w:rsidP="00DF46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dilepas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selesai</w:t>
            </w:r>
            <w:proofErr w:type="spellEnd"/>
          </w:p>
          <w:p w14:paraId="4C09B751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877ADCC" w14:textId="77777777" w:rsidR="00DF46EE" w:rsidRDefault="00DF46EE" w:rsidP="00DF46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sukarelawan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033184" w14:textId="6AC2C44C" w:rsidR="00DF46EE" w:rsidRDefault="00DF46EE" w:rsidP="00DF46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 lain,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kontinum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ditelaah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F174E5" w14:textId="56330024" w:rsidR="00DF46EE" w:rsidRDefault="00DF46EE" w:rsidP="00DF46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CAF09" w14:textId="77777777" w:rsidR="00DF46EE" w:rsidRDefault="00DF46EE" w:rsidP="00DF46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5B42C" w14:textId="77777777" w:rsidR="00DF46EE" w:rsidRPr="00DF46EE" w:rsidRDefault="00DF46EE" w:rsidP="00DF46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Mendefinisikan</w:t>
      </w:r>
      <w:proofErr w:type="spellEnd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 xml:space="preserve"> “Good to Great” di Dunia </w:t>
      </w:r>
      <w:proofErr w:type="spellStart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Nirlaba</w:t>
      </w:r>
      <w:proofErr w:type="spellEnd"/>
    </w:p>
    <w:p w14:paraId="76DDE58E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“Saya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makmur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14:paraId="39BC763E" w14:textId="77777777" w:rsidR="00DF46EE" w:rsidRDefault="00DF46EE" w:rsidP="00DF46EE">
      <w:pPr>
        <w:spacing w:after="0" w:line="360" w:lineRule="auto"/>
        <w:ind w:left="72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(Jim Collins)</w:t>
      </w:r>
    </w:p>
    <w:p w14:paraId="0E10F388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"Good to Great,"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Jim Collins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"great" dan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Collins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metafora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"Hedgehogs" dan "Flywheels,"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label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dan BHAG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Big Hairy Audacious Goals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Istilah-istilah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"great."</w:t>
      </w:r>
    </w:p>
    <w:p w14:paraId="39DB2A8B" w14:textId="06AE0723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mengaplikasikannya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Great, Collins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menerbitkan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"Good to Great and the Social Sectors,"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konsep-konsep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memperkirakan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"Antara 30%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05E41491" w14:textId="0C2CFDDF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Collins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"great"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52DC4297" w14:textId="4C93D47F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mengilustrasikan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berhati-hati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mengklaim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BD903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37DC2" w14:textId="77777777" w:rsidR="00DF46EE" w:rsidRP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Good to Great Governance?</w:t>
      </w:r>
    </w:p>
    <w:p w14:paraId="262C72B0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Good to Great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Good to Great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dibiarkan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17B9D" w14:textId="2F867678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merangkum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“Setelah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meninjau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konsensus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24FFDAA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35579" w14:textId="77777777" w:rsidR="00DF46EE" w:rsidRP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 xml:space="preserve">Good Governance? </w:t>
      </w:r>
      <w:proofErr w:type="spellStart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Siapa</w:t>
      </w:r>
      <w:proofErr w:type="spellEnd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Bilang</w:t>
      </w:r>
      <w:proofErr w:type="spellEnd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Begitu</w:t>
      </w:r>
      <w:proofErr w:type="spellEnd"/>
      <w:r w:rsidRPr="00DF46EE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35141AF8" w14:textId="2DB2E052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ajaib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situs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berlimpah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</w:p>
    <w:p w14:paraId="65DBD394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dihormati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0C921" w14:textId="01608FE3" w:rsidR="00DF46EE" w:rsidRPr="00DF46EE" w:rsidRDefault="00DF46EE" w:rsidP="00DF46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i/>
          <w:sz w:val="24"/>
          <w:szCs w:val="24"/>
        </w:rPr>
        <w:t>Governance Matters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6EE">
        <w:rPr>
          <w:rFonts w:ascii="Times New Roman" w:eastAsia="Times New Roman" w:hAnsi="Times New Roman" w:cs="Times New Roman"/>
          <w:i/>
          <w:sz w:val="24"/>
          <w:szCs w:val="24"/>
        </w:rPr>
        <w:t>Alliance for Nonprofit Governance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(ANG),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di wilayah New York City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lastRenderedPageBreak/>
        <w:t>meningkatkan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lapisan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0D433" w14:textId="63304A74" w:rsidR="00DF46EE" w:rsidRPr="00DF46EE" w:rsidRDefault="00DF46EE" w:rsidP="00DF46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i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6EE">
        <w:rPr>
          <w:rFonts w:ascii="Times New Roman" w:eastAsia="Times New Roman" w:hAnsi="Times New Roman" w:cs="Times New Roman"/>
          <w:i/>
          <w:sz w:val="24"/>
          <w:szCs w:val="24"/>
        </w:rPr>
        <w:t>National Center for Nonprofit Boards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berkomitmen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1980DE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1A468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dirangkum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Gambar 1.2 dan 1.3.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BD08DD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9F362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1.2 "12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Kelola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23CABC10" w14:textId="5B2A9CFC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Kemitraan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Kontraktif</w:t>
      </w:r>
      <w:proofErr w:type="spellEnd"/>
    </w:p>
    <w:p w14:paraId="339D73E6" w14:textId="3BF27A20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Didorong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</w:p>
    <w:p w14:paraId="3A742056" w14:textId="69A28A1F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</w:p>
    <w:p w14:paraId="14095EA8" w14:textId="40A71538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</w:p>
    <w:p w14:paraId="46811D96" w14:textId="38EFFCF3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</w:p>
    <w:p w14:paraId="6258D310" w14:textId="4881D105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</w:p>
    <w:p w14:paraId="04A60946" w14:textId="0D8F9072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Patuh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</w:p>
    <w:p w14:paraId="70BE6A97" w14:textId="04C22B97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</w:p>
    <w:p w14:paraId="540C0A7B" w14:textId="5CFF31F8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Hasil</w:t>
      </w:r>
    </w:p>
    <w:p w14:paraId="6CFAF29D" w14:textId="6C19B698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</w:p>
    <w:p w14:paraId="723A5A62" w14:textId="5B2F58C8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</w:p>
    <w:p w14:paraId="43AA4A6D" w14:textId="4D9AAC90" w:rsidR="00DF46EE" w:rsidRPr="00DF46EE" w:rsidRDefault="00DF46EE" w:rsidP="00DF46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Revitalisasi</w:t>
      </w:r>
      <w:proofErr w:type="spellEnd"/>
    </w:p>
    <w:p w14:paraId="76F615EE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43F99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1.3 Panduan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Kelola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</w:p>
    <w:p w14:paraId="72F8BF66" w14:textId="48323BB0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</w:p>
    <w:p w14:paraId="4BD39EB2" w14:textId="00089D25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(8) </w:t>
      </w:r>
    </w:p>
    <w:p w14:paraId="107BE936" w14:textId="5A64E91C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46E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F46EE">
        <w:rPr>
          <w:rFonts w:ascii="Times New Roman" w:eastAsia="Times New Roman" w:hAnsi="Times New Roman" w:cs="Times New Roman"/>
          <w:sz w:val="24"/>
          <w:szCs w:val="24"/>
        </w:rPr>
        <w:t>4)</w:t>
      </w:r>
    </w:p>
    <w:p w14:paraId="7CAE6839" w14:textId="493F322B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Program (4)</w:t>
      </w:r>
    </w:p>
    <w:p w14:paraId="49E147F8" w14:textId="2E0626E4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Basis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Pendanaan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</w:p>
    <w:p w14:paraId="6292D945" w14:textId="5BDE8597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(7)</w:t>
      </w:r>
    </w:p>
    <w:p w14:paraId="36A626A6" w14:textId="354EE8C4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Representasi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</w:p>
    <w:p w14:paraId="1F258E71" w14:textId="2AE93883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(4)</w:t>
      </w:r>
    </w:p>
    <w:p w14:paraId="7B8581BD" w14:textId="11F3C2F1" w:rsidR="00DF46EE" w:rsidRPr="00DF46EE" w:rsidRDefault="00DF46EE" w:rsidP="00DF46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</w:p>
    <w:p w14:paraId="4BCF1D6E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Angka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indikator-indikator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A8E2D8" w14:textId="77777777" w:rsidR="00DF46EE" w:rsidRDefault="00DF46EE" w:rsidP="00DF46E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menyempurnakan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daftarnya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Gambar 1.4),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"Attributes of Excellence"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61136929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62AED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1.4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99A88E" w14:textId="4667D10D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CEO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dan CEO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terpisah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melengkapi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E41CFD" w14:textId="4457F353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Mengadopsi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misinya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8E1BC" w14:textId="16AE2876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CEO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mengemban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parameter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oleh dewan.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mengawasi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kompensasi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mengakhiri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CEO,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8E29B" w14:textId="16A01034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proses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CEO.</w:t>
      </w:r>
    </w:p>
    <w:p w14:paraId="345A3112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95470" w14:textId="01B0BAAF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penghargaan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menyumbangkan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bakat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harta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8F871" w14:textId="4E4DEE0D" w:rsid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terdokumentasi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6EE">
        <w:rPr>
          <w:rFonts w:ascii="Times New Roman" w:eastAsia="Times New Roman" w:hAnsi="Times New Roman" w:cs="Times New Roman"/>
          <w:i/>
          <w:sz w:val="24"/>
          <w:szCs w:val="24"/>
        </w:rPr>
        <w:t xml:space="preserve">Board Policies Manual 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(BPM)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15-20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diperbaiki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internal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6B0C12" w14:textId="68B80769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mewakili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mengawasi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AD319" w14:textId="09630134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lastRenderedPageBreak/>
        <w:t>Mengutamakan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agenda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difokuskan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BPM.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lisan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dibatasi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separuh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dialog dewan.</w:t>
      </w:r>
    </w:p>
    <w:p w14:paraId="4C4147A3" w14:textId="03B8E222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audit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audit program;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mematuhi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berurusan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662515" w14:textId="1EF31571" w:rsidR="00DF46EE" w:rsidRPr="00DF46EE" w:rsidRDefault="00DF46EE" w:rsidP="00DF46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Mengejar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berpandangan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mendisiplinkan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mengakui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proses tata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1F48AE" w14:textId="77777777" w:rsidR="00DF46EE" w:rsidRP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tampaknya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mengilustrasikan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daftarnya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pengantar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buklet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6EE">
        <w:rPr>
          <w:rFonts w:ascii="Times New Roman" w:eastAsia="Times New Roman" w:hAnsi="Times New Roman" w:cs="Times New Roman"/>
          <w:i/>
          <w:sz w:val="24"/>
          <w:szCs w:val="24"/>
        </w:rPr>
        <w:t>"The Source: Twelve Principles of Governance That Power Exceptional Boards"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(The Source),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dorongan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Ikuti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kebaikan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." Para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penyunting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pengantar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mengutip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,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?"</w:t>
      </w:r>
    </w:p>
    <w:p w14:paraId="33FDB456" w14:textId="77777777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pertanyaan-pertanyaan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menggandeng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sekelompok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mencirikan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berkinerja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Gambar 1.2,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konseptual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menyebutnya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aspirasional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menerjemahkan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segmen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mempraktikkan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(2)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oleh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mempraktikkan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kemitraan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konstruktif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(1)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mendelegasikan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" dan (2)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kejujuran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rasa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yang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lastRenderedPageBreak/>
        <w:t>masalah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," yang,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AD28F8" w14:textId="77777777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menyoroti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konsensus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"dewan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dewan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proaktif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1EB24E1A" w14:textId="62BE54AA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Penasihat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anggap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deskripsikan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Kami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mengantisipasi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relevansi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ketetapan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eksposur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memposting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daftar 29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di situs web AMA (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Lampiran B).</w:t>
      </w:r>
    </w:p>
    <w:p w14:paraId="3AC2E6E2" w14:textId="77777777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2426B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Begitu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Banyak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Caranya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14:paraId="537AD55E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"Good to Great",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Governance Matters,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3AC7D" w14:textId="0A3F2AB4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istimewa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Source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mengimplementasikannya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menerbitkan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Nonprofit Policy Sampler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icy Sampler),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6E8D3A90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Policy Sampler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Policy Sampler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1CBC51" w14:textId="65408C05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pengantarnya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Policy Sampler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penyisipan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Policy Sampler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digabungkan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Policy Sampler,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mendokumentasikannya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Dewan: Panduan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Esensial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</w:t>
      </w:r>
    </w:p>
    <w:p w14:paraId="5D710F58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2-1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menginspirasi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mendemonstrasikan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668B58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Gambar 2-1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(MKD):</w:t>
      </w:r>
    </w:p>
    <w:p w14:paraId="59FC89C8" w14:textId="77777777" w:rsidR="00DF46EE" w:rsidRPr="00DF46EE" w:rsidRDefault="00DF46EE" w:rsidP="00DF46E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MKD</w:t>
      </w:r>
    </w:p>
    <w:p w14:paraId="483E9D31" w14:textId="77777777" w:rsidR="00DF46EE" w:rsidRPr="00DF46EE" w:rsidRDefault="00DF46EE" w:rsidP="00DF46E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MKD</w:t>
      </w:r>
    </w:p>
    <w:p w14:paraId="033F2946" w14:textId="77777777" w:rsidR="00DF46EE" w:rsidRDefault="00DF46EE" w:rsidP="00DF46E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Mengintegrasikan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MKD.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7AB248" w14:textId="40FCF978" w:rsidR="00DF46EE" w:rsidRDefault="00DF46EE" w:rsidP="00DF46E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MKD: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menjelajahi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segmen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oleh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MKD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raya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7DBCC" w14:textId="2EBB492A" w:rsidR="00DF46EE" w:rsidRPr="00DF46EE" w:rsidRDefault="00DF46EE" w:rsidP="00DF46E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GAMBAR 2.1 PETA MENUJU TATA KELOLA PEMERINTAHAN YANG BAIK</w:t>
      </w:r>
      <w:r w:rsidRPr="00DF46E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D8731" wp14:editId="47D76E9D">
                <wp:simplePos x="0" y="0"/>
                <wp:positionH relativeFrom="margin">
                  <wp:posOffset>485140</wp:posOffset>
                </wp:positionH>
                <wp:positionV relativeFrom="paragraph">
                  <wp:posOffset>334645</wp:posOffset>
                </wp:positionV>
                <wp:extent cx="1041400" cy="520700"/>
                <wp:effectExtent l="8890" t="10795" r="6985" b="1143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52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199050" id="Oval 17" o:spid="_x0000_s1026" style="position:absolute;margin-left:38.2pt;margin-top:26.35pt;width:82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">
                <w10:wrap anchorx="margin"/>
              </v:oval>
            </w:pict>
          </mc:Fallback>
        </mc:AlternateContent>
      </w:r>
      <w:r w:rsidRPr="00DF46E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82AF5" wp14:editId="43BFCB90">
                <wp:simplePos x="0" y="0"/>
                <wp:positionH relativeFrom="margin">
                  <wp:posOffset>2475865</wp:posOffset>
                </wp:positionH>
                <wp:positionV relativeFrom="paragraph">
                  <wp:posOffset>565785</wp:posOffset>
                </wp:positionV>
                <wp:extent cx="462915" cy="903605"/>
                <wp:effectExtent l="56515" t="13335" r="13970" b="3556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" cy="90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B7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94.95pt;margin-top:44.55pt;width:36.45pt;height:71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">
                <v:stroke endarrow="block"/>
                <w10:wrap anchorx="margin"/>
              </v:shape>
            </w:pict>
          </mc:Fallback>
        </mc:AlternateContent>
      </w:r>
      <w:r w:rsidRPr="00DF46E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4CFC5" wp14:editId="50E95BA8">
                <wp:simplePos x="0" y="0"/>
                <wp:positionH relativeFrom="margin">
                  <wp:posOffset>1736090</wp:posOffset>
                </wp:positionH>
                <wp:positionV relativeFrom="paragraph">
                  <wp:posOffset>565785</wp:posOffset>
                </wp:positionV>
                <wp:extent cx="1215390" cy="0"/>
                <wp:effectExtent l="12065" t="13335" r="10795" b="571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134A" id="Straight Arrow Connector 15" o:spid="_x0000_s1026" type="#_x0000_t32" style="position:absolute;margin-left:136.7pt;margin-top:44.55pt;width:95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">
                <w10:wrap anchorx="margin"/>
              </v:shape>
            </w:pict>
          </mc:Fallback>
        </mc:AlternateContent>
      </w:r>
    </w:p>
    <w:p w14:paraId="68D81F5D" w14:textId="6677294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39F72" wp14:editId="07BC8641">
                <wp:simplePos x="0" y="0"/>
                <wp:positionH relativeFrom="margin">
                  <wp:posOffset>728980</wp:posOffset>
                </wp:positionH>
                <wp:positionV relativeFrom="paragraph">
                  <wp:posOffset>45085</wp:posOffset>
                </wp:positionV>
                <wp:extent cx="613410" cy="359410"/>
                <wp:effectExtent l="0" t="0" r="63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2971E" w14:textId="77777777" w:rsidR="00DF46EE" w:rsidRDefault="00DF46EE" w:rsidP="00DF46EE">
                            <w:proofErr w:type="spellStart"/>
                            <w:r>
                              <w:t>Awalan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39F7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7.4pt;margin-top:3.55pt;width:48.3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" stroked="f">
                <v:textbox>
                  <w:txbxContent>
                    <w:p w14:paraId="6B92971E" w14:textId="77777777" w:rsidR="00DF46EE" w:rsidRDefault="00DF46EE" w:rsidP="00DF46EE">
                      <w:proofErr w:type="spellStart"/>
                      <w:r>
                        <w:t>Awalan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80F2C" w14:textId="054FD365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89B06" wp14:editId="71CDF57E">
                <wp:simplePos x="0" y="0"/>
                <wp:positionH relativeFrom="margin">
                  <wp:posOffset>1076325</wp:posOffset>
                </wp:positionH>
                <wp:positionV relativeFrom="paragraph">
                  <wp:posOffset>357505</wp:posOffset>
                </wp:positionV>
                <wp:extent cx="1319530" cy="358775"/>
                <wp:effectExtent l="0" t="0" r="444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B60C8" w14:textId="77777777" w:rsidR="00DF46EE" w:rsidRDefault="00DF46EE" w:rsidP="00DF46EE">
                            <w:r>
                              <w:t xml:space="preserve">Langkah </w:t>
                            </w:r>
                            <w:proofErr w:type="spellStart"/>
                            <w:r>
                              <w:t>Pertama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89B06" id="Text Box 13" o:spid="_x0000_s1027" type="#_x0000_t202" style="position:absolute;left:0;text-align:left;margin-left:84.75pt;margin-top:28.15pt;width:103.9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" stroked="f">
                <v:textbox>
                  <w:txbxContent>
                    <w:p w14:paraId="5FCB60C8" w14:textId="77777777" w:rsidR="00DF46EE" w:rsidRDefault="00DF46EE" w:rsidP="00DF46EE">
                      <w:r>
                        <w:t xml:space="preserve">Langkah </w:t>
                      </w:r>
                      <w:proofErr w:type="spellStart"/>
                      <w:r>
                        <w:t>Pertama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AE366" w14:textId="77777777" w:rsidR="00DF46EE" w:rsidRDefault="00DF46EE" w:rsidP="00DF46EE">
      <w:pPr>
        <w:tabs>
          <w:tab w:val="left" w:pos="211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E2A6C9" w14:textId="16E7D2E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02161" wp14:editId="2D865E99">
                <wp:simplePos x="0" y="0"/>
                <wp:positionH relativeFrom="margin">
                  <wp:posOffset>635635</wp:posOffset>
                </wp:positionH>
                <wp:positionV relativeFrom="paragraph">
                  <wp:posOffset>24765</wp:posOffset>
                </wp:positionV>
                <wp:extent cx="2090420" cy="791845"/>
                <wp:effectExtent l="6985" t="5715" r="762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42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D5CA" id="Rectangle 12" o:spid="_x0000_s1026" style="position:absolute;margin-left:50.05pt;margin-top:1.95pt;width:164.6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H/IQIAAD4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D44CD" wp14:editId="339E1430">
                <wp:simplePos x="0" y="0"/>
                <wp:positionH relativeFrom="margin">
                  <wp:posOffset>803910</wp:posOffset>
                </wp:positionH>
                <wp:positionV relativeFrom="paragraph">
                  <wp:posOffset>127635</wp:posOffset>
                </wp:positionV>
                <wp:extent cx="1678305" cy="543560"/>
                <wp:effectExtent l="3810" t="381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2D8DF" w14:textId="77777777" w:rsidR="00DF46EE" w:rsidRDefault="00DF46EE" w:rsidP="00DF46EE">
                            <w:proofErr w:type="spellStart"/>
                            <w:r>
                              <w:t>Berkomitmen</w:t>
                            </w:r>
                            <w:proofErr w:type="spellEnd"/>
                            <w:r>
                              <w:t xml:space="preserve"> pada BPM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D44CD" id="Text Box 11" o:spid="_x0000_s1028" type="#_x0000_t202" style="position:absolute;left:0;text-align:left;margin-left:63.3pt;margin-top:10.05pt;width:132.15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" stroked="f">
                <v:textbox>
                  <w:txbxContent>
                    <w:p w14:paraId="5522D8DF" w14:textId="77777777" w:rsidR="00DF46EE" w:rsidRDefault="00DF46EE" w:rsidP="00DF46EE">
                      <w:proofErr w:type="spellStart"/>
                      <w:r>
                        <w:t>Berkomitmen</w:t>
                      </w:r>
                      <w:proofErr w:type="spellEnd"/>
                      <w:r>
                        <w:t xml:space="preserve"> pada BPM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521B1" w14:textId="2DE978A6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956003" wp14:editId="6610CF31">
                <wp:simplePos x="0" y="0"/>
                <wp:positionH relativeFrom="margin">
                  <wp:posOffset>2951480</wp:posOffset>
                </wp:positionH>
                <wp:positionV relativeFrom="paragraph">
                  <wp:posOffset>3810</wp:posOffset>
                </wp:positionV>
                <wp:extent cx="1180465" cy="0"/>
                <wp:effectExtent l="8255" t="13335" r="11430" b="57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2BA4" id="Straight Arrow Connector 10" o:spid="_x0000_s1026" type="#_x0000_t32" style="position:absolute;margin-left:232.4pt;margin-top:.3pt;width:9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13088" wp14:editId="24956415">
                <wp:simplePos x="0" y="0"/>
                <wp:positionH relativeFrom="margin">
                  <wp:posOffset>3575050</wp:posOffset>
                </wp:positionH>
                <wp:positionV relativeFrom="paragraph">
                  <wp:posOffset>3810</wp:posOffset>
                </wp:positionV>
                <wp:extent cx="550545" cy="1109980"/>
                <wp:effectExtent l="60325" t="13335" r="8255" b="3873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0545" cy="1109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35B6" id="Straight Arrow Connector 9" o:spid="_x0000_s1026" type="#_x0000_t32" style="position:absolute;margin-left:281.5pt;margin-top:.3pt;width:43.35pt;height:87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">
                <v:stroke endarrow="block"/>
                <w10:wrap anchorx="margin"/>
              </v:shape>
            </w:pict>
          </mc:Fallback>
        </mc:AlternateContent>
      </w:r>
    </w:p>
    <w:p w14:paraId="468A77BD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071D7" w14:textId="4C709C4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F71EC" wp14:editId="1D010D86">
                <wp:simplePos x="0" y="0"/>
                <wp:positionH relativeFrom="margin">
                  <wp:posOffset>3837940</wp:posOffset>
                </wp:positionH>
                <wp:positionV relativeFrom="paragraph">
                  <wp:posOffset>155575</wp:posOffset>
                </wp:positionV>
                <wp:extent cx="1122680" cy="278130"/>
                <wp:effectExtent l="0" t="3175" r="1905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4F367" w14:textId="77777777" w:rsidR="00DF46EE" w:rsidRDefault="00DF46EE" w:rsidP="00DF46EE">
                            <w:r>
                              <w:t xml:space="preserve">Langkah </w:t>
                            </w:r>
                            <w:proofErr w:type="spellStart"/>
                            <w:r>
                              <w:t>Kedua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71EC" id="Text Box 8" o:spid="_x0000_s1029" type="#_x0000_t202" style="position:absolute;left:0;text-align:left;margin-left:302.2pt;margin-top:12.25pt;width:88.4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" stroked="f">
                <v:textbox>
                  <w:txbxContent>
                    <w:p w14:paraId="14C4F367" w14:textId="77777777" w:rsidR="00DF46EE" w:rsidRDefault="00DF46EE" w:rsidP="00DF46EE">
                      <w:r>
                        <w:t xml:space="preserve">Langkah </w:t>
                      </w:r>
                      <w:proofErr w:type="spellStart"/>
                      <w:r>
                        <w:t>Kedua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C1952" w14:textId="39B4E883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2647E" wp14:editId="742139D7">
                <wp:simplePos x="0" y="0"/>
                <wp:positionH relativeFrom="margin">
                  <wp:posOffset>2938780</wp:posOffset>
                </wp:positionH>
                <wp:positionV relativeFrom="paragraph">
                  <wp:posOffset>90805</wp:posOffset>
                </wp:positionV>
                <wp:extent cx="2118360" cy="691515"/>
                <wp:effectExtent l="5080" t="5080" r="1016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5870" id="Rectangle 7" o:spid="_x0000_s1026" style="position:absolute;margin-left:231.4pt;margin-top:7.15pt;width:166.8pt;height:5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6y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62173" wp14:editId="2F7F040C">
                <wp:simplePos x="0" y="0"/>
                <wp:positionH relativeFrom="margin">
                  <wp:posOffset>3129280</wp:posOffset>
                </wp:positionH>
                <wp:positionV relativeFrom="paragraph">
                  <wp:posOffset>189865</wp:posOffset>
                </wp:positionV>
                <wp:extent cx="1654810" cy="453390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33D85" w14:textId="77777777" w:rsidR="00DF46EE" w:rsidRDefault="00DF46EE" w:rsidP="00DF46EE">
                            <w:proofErr w:type="spellStart"/>
                            <w:r>
                              <w:t>Mengembangkan</w:t>
                            </w:r>
                            <w:proofErr w:type="spellEnd"/>
                            <w:r>
                              <w:t xml:space="preserve"> BPM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2173" id="Text Box 6" o:spid="_x0000_s1030" type="#_x0000_t202" style="position:absolute;left:0;text-align:left;margin-left:246.4pt;margin-top:14.95pt;width:130.3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" stroked="f">
                <v:textbox>
                  <w:txbxContent>
                    <w:p w14:paraId="25633D85" w14:textId="77777777" w:rsidR="00DF46EE" w:rsidRDefault="00DF46EE" w:rsidP="00DF46EE">
                      <w:proofErr w:type="spellStart"/>
                      <w:r>
                        <w:t>Mengembangkan</w:t>
                      </w:r>
                      <w:proofErr w:type="spellEnd"/>
                      <w:r>
                        <w:t xml:space="preserve"> BPM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46549" w14:textId="092D7F6B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DECEE" wp14:editId="4303F07B">
                <wp:simplePos x="0" y="0"/>
                <wp:positionH relativeFrom="margin">
                  <wp:posOffset>1532890</wp:posOffset>
                </wp:positionH>
                <wp:positionV relativeFrom="paragraph">
                  <wp:posOffset>33655</wp:posOffset>
                </wp:positionV>
                <wp:extent cx="1273175" cy="0"/>
                <wp:effectExtent l="8890" t="5080" r="13335" b="1397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5028" id="Straight Arrow Connector 5" o:spid="_x0000_s1026" type="#_x0000_t32" style="position:absolute;margin-left:120.7pt;margin-top:2.65pt;width:10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72A1E" wp14:editId="16AF293E">
                <wp:simplePos x="0" y="0"/>
                <wp:positionH relativeFrom="margin">
                  <wp:posOffset>1526540</wp:posOffset>
                </wp:positionH>
                <wp:positionV relativeFrom="paragraph">
                  <wp:posOffset>33655</wp:posOffset>
                </wp:positionV>
                <wp:extent cx="1144905" cy="1763395"/>
                <wp:effectExtent l="12065" t="5080" r="52705" b="412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4905" cy="176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CCEF" id="Straight Arrow Connector 4" o:spid="_x0000_s1026" type="#_x0000_t32" style="position:absolute;margin-left:120.2pt;margin-top:2.65pt;width:90.15pt;height:1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">
                <v:stroke endarrow="block"/>
                <w10:wrap anchorx="margin"/>
              </v:shape>
            </w:pict>
          </mc:Fallback>
        </mc:AlternateContent>
      </w:r>
    </w:p>
    <w:p w14:paraId="2A4E7D29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446FE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4417C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10943" w14:textId="1AA02CC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7C1ED" wp14:editId="21C4EC0B">
                <wp:simplePos x="0" y="0"/>
                <wp:positionH relativeFrom="margin">
                  <wp:posOffset>2806065</wp:posOffset>
                </wp:positionH>
                <wp:positionV relativeFrom="paragraph">
                  <wp:posOffset>58420</wp:posOffset>
                </wp:positionV>
                <wp:extent cx="1123315" cy="370840"/>
                <wp:effectExtent l="0" t="127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454B" w14:textId="77777777" w:rsidR="00DF46EE" w:rsidRDefault="00DF46EE" w:rsidP="00DF46EE">
                            <w:r>
                              <w:t xml:space="preserve">Langkah </w:t>
                            </w:r>
                            <w:proofErr w:type="spellStart"/>
                            <w:r>
                              <w:t>Ketiga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C1ED" id="Text Box 3" o:spid="_x0000_s1031" type="#_x0000_t202" style="position:absolute;left:0;text-align:left;margin-left:220.95pt;margin-top:4.6pt;width:88.45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" stroked="f">
                <v:textbox>
                  <w:txbxContent>
                    <w:p w14:paraId="7224454B" w14:textId="77777777" w:rsidR="00DF46EE" w:rsidRDefault="00DF46EE" w:rsidP="00DF46EE">
                      <w:r>
                        <w:t xml:space="preserve">Langkah </w:t>
                      </w:r>
                      <w:proofErr w:type="spellStart"/>
                      <w:r>
                        <w:t>Ketiga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D39AA" w14:textId="5056DB4E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772D8" wp14:editId="390001EE">
                <wp:simplePos x="0" y="0"/>
                <wp:positionH relativeFrom="margin">
                  <wp:posOffset>1781175</wp:posOffset>
                </wp:positionH>
                <wp:positionV relativeFrom="paragraph">
                  <wp:posOffset>33020</wp:posOffset>
                </wp:positionV>
                <wp:extent cx="2435860" cy="920115"/>
                <wp:effectExtent l="9525" t="13970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86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21D5C" id="Rectangle 2" o:spid="_x0000_s1026" style="position:absolute;margin-left:140.25pt;margin-top:2.6pt;width:191.8pt;height:72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UuHwIAADw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DA8D4" wp14:editId="697357B2">
                <wp:simplePos x="0" y="0"/>
                <wp:positionH relativeFrom="margin">
                  <wp:posOffset>1989455</wp:posOffset>
                </wp:positionH>
                <wp:positionV relativeFrom="paragraph">
                  <wp:posOffset>180340</wp:posOffset>
                </wp:positionV>
                <wp:extent cx="2142490" cy="555625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F1299" w14:textId="77777777" w:rsidR="00DF46EE" w:rsidRDefault="00DF46EE" w:rsidP="00DF46EE">
                            <w:proofErr w:type="spellStart"/>
                            <w:r>
                              <w:t>Mengintegrasikan</w:t>
                            </w:r>
                            <w:proofErr w:type="spellEnd"/>
                            <w:r>
                              <w:t xml:space="preserve"> BPM 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tata </w:t>
                            </w:r>
                            <w:proofErr w:type="spellStart"/>
                            <w:r>
                              <w:t>kelola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baik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DA8D4" id="Text Box 1" o:spid="_x0000_s1032" type="#_x0000_t202" style="position:absolute;left:0;text-align:left;margin-left:156.65pt;margin-top:14.2pt;width:168.7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" stroked="f">
                <v:textbox>
                  <w:txbxContent>
                    <w:p w14:paraId="684F1299" w14:textId="77777777" w:rsidR="00DF46EE" w:rsidRDefault="00DF46EE" w:rsidP="00DF46EE">
                      <w:proofErr w:type="spellStart"/>
                      <w:r>
                        <w:t>Mengintegrasikan</w:t>
                      </w:r>
                      <w:proofErr w:type="spellEnd"/>
                      <w:r>
                        <w:t xml:space="preserve"> BPM 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tata </w:t>
                      </w:r>
                      <w:proofErr w:type="spellStart"/>
                      <w:r>
                        <w:t>kelola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baik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5D7F1" w14:textId="61F298B6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20AB" w14:textId="77777777" w:rsidR="00DF46EE" w:rsidRP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Apa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itu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BPM?</w:t>
      </w:r>
    </w:p>
    <w:p w14:paraId="3DC14CC7" w14:textId="3885009E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—yang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—yang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mana pun.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Karena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5.000 kaki.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detailnya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MKD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Lampiran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template MKD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mengilustrasikan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</w:t>
      </w:r>
    </w:p>
    <w:p w14:paraId="719BE5D1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B4177" w14:textId="617571CE" w:rsidR="00DF46EE" w:rsidRP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MKD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Hierarchy of Board Documents</w:t>
      </w:r>
    </w:p>
    <w:p w14:paraId="33FB3D89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Kotak 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Gambar 2-2. Sebagian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denominasi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Kotak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Gambar 2-2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(Kotak 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korporasi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di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korporasi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4794D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(Kotak 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diorganisir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IRS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proses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321B0" w14:textId="77777777" w:rsidR="00DF46EE" w:rsidRP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GAMBAR 2.2 HIRARKI KEBIJAKAN ORGANISASI</w:t>
      </w:r>
    </w:p>
    <w:tbl>
      <w:tblPr>
        <w:tblW w:w="846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2"/>
        <w:gridCol w:w="2206"/>
        <w:gridCol w:w="1896"/>
        <w:gridCol w:w="1732"/>
        <w:gridCol w:w="1084"/>
      </w:tblGrid>
      <w:tr w:rsidR="00DF46EE" w14:paraId="2C8A9160" w14:textId="77777777" w:rsidTr="00DF46EE">
        <w:trPr>
          <w:trHeight w:val="558"/>
        </w:trPr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3CC6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Hukum Federal dan Negara</w:t>
            </w:r>
          </w:p>
          <w:p w14:paraId="4B48379E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mengharapkan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memantau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391FB7C0" w14:textId="77777777" w:rsidTr="00DF46EE">
        <w:trPr>
          <w:trHeight w:val="566"/>
        </w:trPr>
        <w:tc>
          <w:tcPr>
            <w:tcW w:w="8460" w:type="dxa"/>
            <w:gridSpan w:val="5"/>
          </w:tcPr>
          <w:p w14:paraId="5AF7D5B5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Induk</w:t>
            </w:r>
            <w:proofErr w:type="spellEnd"/>
          </w:p>
          <w:p w14:paraId="70CE65AE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nirlaba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4FC8C32F" w14:textId="77777777" w:rsidTr="00DF46EE">
        <w:trPr>
          <w:trHeight w:val="546"/>
        </w:trPr>
        <w:tc>
          <w:tcPr>
            <w:tcW w:w="8460" w:type="dxa"/>
            <w:gridSpan w:val="5"/>
          </w:tcPr>
          <w:p w14:paraId="10D91E30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Dasar</w:t>
            </w:r>
          </w:p>
          <w:p w14:paraId="7467DE51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50F56C32" w14:textId="77777777" w:rsidTr="00DF46EE">
        <w:trPr>
          <w:trHeight w:val="566"/>
        </w:trPr>
        <w:tc>
          <w:tcPr>
            <w:tcW w:w="8460" w:type="dxa"/>
            <w:gridSpan w:val="5"/>
          </w:tcPr>
          <w:p w14:paraId="63F4C25B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</w:t>
            </w:r>
            <w:proofErr w:type="spellEnd"/>
          </w:p>
          <w:p w14:paraId="3FD1068F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(Harus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direvisi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diperbarui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16543EAB" w14:textId="77777777" w:rsidTr="00DF46EE">
        <w:trPr>
          <w:trHeight w:val="547"/>
        </w:trPr>
        <w:tc>
          <w:tcPr>
            <w:tcW w:w="8460" w:type="dxa"/>
            <w:gridSpan w:val="5"/>
          </w:tcPr>
          <w:p w14:paraId="7244A89B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Manual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BPM </w:t>
            </w:r>
          </w:p>
          <w:p w14:paraId="4F053878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komprehensif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15-20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265DE568" w14:textId="77777777" w:rsidTr="00DF46EE">
        <w:trPr>
          <w:trHeight w:val="569"/>
        </w:trPr>
        <w:tc>
          <w:tcPr>
            <w:tcW w:w="8460" w:type="dxa"/>
            <w:gridSpan w:val="5"/>
          </w:tcPr>
          <w:p w14:paraId="38F4EF40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Tingkat CEO</w:t>
            </w:r>
          </w:p>
          <w:p w14:paraId="278B4EE1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 personalia,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F46EE" w14:paraId="62454B9C" w14:textId="77777777" w:rsidTr="00DF46EE">
        <w:trPr>
          <w:trHeight w:val="549"/>
        </w:trPr>
        <w:tc>
          <w:tcPr>
            <w:tcW w:w="8460" w:type="dxa"/>
            <w:gridSpan w:val="5"/>
          </w:tcPr>
          <w:p w14:paraId="7B368E2F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  <w:p w14:paraId="76F9A53F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Seringkali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oleh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55EB884D" w14:textId="77777777" w:rsidTr="00DF46EE">
        <w:trPr>
          <w:trHeight w:val="557"/>
        </w:trPr>
        <w:tc>
          <w:tcPr>
            <w:tcW w:w="1542" w:type="dxa"/>
            <w:tcBorders>
              <w:right w:val="single" w:sz="4" w:space="0" w:color="000000"/>
            </w:tcBorders>
          </w:tcPr>
          <w:p w14:paraId="177284E7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Kemajuan</w:t>
            </w:r>
            <w:proofErr w:type="spellEnd"/>
          </w:p>
          <w:p w14:paraId="1F61549B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78B1B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14:paraId="7AA091FA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1896" w:type="dxa"/>
            <w:tcBorders>
              <w:left w:val="single" w:sz="4" w:space="0" w:color="000000"/>
              <w:right w:val="single" w:sz="4" w:space="0" w:color="000000"/>
            </w:tcBorders>
          </w:tcPr>
          <w:p w14:paraId="7D0D17BB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14:paraId="7A546122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084" w:type="dxa"/>
            <w:tcBorders>
              <w:left w:val="single" w:sz="4" w:space="0" w:color="000000"/>
            </w:tcBorders>
          </w:tcPr>
          <w:p w14:paraId="121F4D77" w14:textId="77777777" w:rsidR="00DF46EE" w:rsidRDefault="00DF46EE" w:rsidP="00E735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D8C30B" w14:textId="77777777" w:rsidR="00DF46EE" w:rsidRDefault="00DF46EE" w:rsidP="00DF46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level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E65408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pemungutan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</w:t>
      </w:r>
    </w:p>
    <w:p w14:paraId="75C7FAD5" w14:textId="7E88B818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Kotak 5 pada Gambar 2-2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Kotak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keseragaman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AAEB8" w14:textId="77777777" w:rsid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Kotak 6,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Kotak 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diintegrasikan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3F3535" w14:textId="4F8A5537" w:rsidR="00DF46EE" w:rsidRPr="00DF46EE" w:rsidRDefault="00DF46EE" w:rsidP="00DF46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(1)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Gambar 2-2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senior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MKD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Kotak 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7F1BC" w14:textId="2D148BAD" w:rsidR="00DF46EE" w:rsidRDefault="00DF46EE" w:rsidP="00DF46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Isi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BPM</w:t>
      </w:r>
    </w:p>
    <w:p w14:paraId="2F439BC5" w14:textId="48562B81" w:rsidR="00DF46EE" w:rsidRDefault="00DF46EE" w:rsidP="00DF46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Ketika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dewan,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Gambar 2-3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bagian-bagian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disempurnakan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B99F3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E0C2" w14:textId="77777777" w:rsidR="00DF46EE" w:rsidRPr="00DF46EE" w:rsidRDefault="00DF46EE" w:rsidP="00DF46E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BPM Bagian 1: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</w:p>
    <w:p w14:paraId="0E745862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Bagian 1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(Bagian 1),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mengedepankannya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Setelah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di Bagian 1,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F5C47" w14:textId="77777777" w:rsidR="00DF46EE" w:rsidRDefault="00DF46EE" w:rsidP="00DF46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3DDDE" w14:textId="77777777" w:rsidR="00DF46EE" w:rsidRPr="00DF46EE" w:rsidRDefault="00DF46EE" w:rsidP="00DF46E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BPM Bagian 2: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Esensi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</w:p>
    <w:p w14:paraId="3FD371D4" w14:textId="77777777" w:rsidR="00DF46EE" w:rsidRDefault="00DF46EE" w:rsidP="00DF46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BPM Bagian 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inti,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tercermin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Bagian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2A650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pernyataan-pernyataan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Sasaran-sasaran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CEO,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formal oleh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menyelaraskan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ekspektasi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8761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0"/>
        <w:gridCol w:w="4631"/>
      </w:tblGrid>
      <w:tr w:rsidR="00DF46EE" w14:paraId="60B4A080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24A9" w14:textId="77777777" w:rsidR="00DF46EE" w:rsidRDefault="00DF46EE" w:rsidP="00E73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KEPUTUSAN DEWAN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D4B" w14:textId="77777777" w:rsidR="00DF46EE" w:rsidRDefault="00DF46EE" w:rsidP="00E735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KEBIJAKAN DEWAN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BPM)</w:t>
            </w:r>
          </w:p>
        </w:tc>
      </w:tr>
      <w:tr w:rsidR="00DF46EE" w14:paraId="5F66B1DA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2891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Diusulkan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CEO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2E3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Diusulkan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CEO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</w:t>
            </w:r>
          </w:p>
        </w:tc>
      </w:tr>
      <w:tr w:rsidR="00DF46EE" w14:paraId="6F1BFA44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EDE9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C4D6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</w:t>
            </w:r>
          </w:p>
        </w:tc>
      </w:tr>
      <w:tr w:rsidR="00DF46EE" w14:paraId="446B37A6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033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notulensi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78AC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Board Policies Manual (BPM) {15-20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F46EE" w14:paraId="23005B66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AFD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Biasanya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5406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bertahun-tahun</w:t>
            </w:r>
            <w:proofErr w:type="spellEnd"/>
          </w:p>
        </w:tc>
      </w:tr>
      <w:tr w:rsidR="00DF46EE" w14:paraId="79B9A0D9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D36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berikutnya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938F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sesering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meyakinkan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diubah</w:t>
            </w:r>
            <w:proofErr w:type="spellEnd"/>
          </w:p>
        </w:tc>
      </w:tr>
      <w:tr w:rsidR="00DF46EE" w14:paraId="6A672FD4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A51C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Biasanya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BD0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bertentangan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46EE" w14:paraId="46D79D3E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CCFB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mengarahkan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16A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BPM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</w:tr>
      <w:tr w:rsidR="00DF46EE" w14:paraId="640C0CE1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647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merujuk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menit-menit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2B12" w14:textId="77777777" w:rsidR="00DF46EE" w:rsidRDefault="00DF46EE" w:rsidP="00DF46EE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meninjau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memperbarui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BPM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</w:tc>
      </w:tr>
      <w:tr w:rsidR="00DF46EE" w14:paraId="5AED59F8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E8C" w14:textId="77777777" w:rsidR="00DF46EE" w:rsidRDefault="00DF46EE" w:rsidP="00E735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Keputusan Dewan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F89" w14:textId="77777777" w:rsidR="00DF46EE" w:rsidRDefault="00DF46EE" w:rsidP="00E735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Dewan</w:t>
            </w:r>
          </w:p>
        </w:tc>
      </w:tr>
      <w:tr w:rsidR="00DF46EE" w14:paraId="7BA995DA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58B5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agenda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FAE2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Mengadopsi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</w:p>
        </w:tc>
      </w:tr>
      <w:tr w:rsidR="00DF46EE" w14:paraId="1AD9B934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BFD0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Menyetujui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4C87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Ambillah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tujuan-tujuan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</w:tr>
      <w:tr w:rsidR="00DF46EE" w14:paraId="3EFB0686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B16B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Setujui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322F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susunannya</w:t>
            </w:r>
            <w:proofErr w:type="spellEnd"/>
          </w:p>
        </w:tc>
      </w:tr>
      <w:tr w:rsidR="00DF46EE" w14:paraId="06363F77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072A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Mengangkat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memberhentikan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CEO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B0D9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</w:tr>
      <w:tr w:rsidR="00DF46EE" w14:paraId="2CF38BCD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6868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561D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CEO</w:t>
            </w:r>
          </w:p>
        </w:tc>
      </w:tr>
      <w:tr w:rsidR="00DF46EE" w14:paraId="2B3A8194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F54B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EC1A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DF46EE" w14:paraId="7CD7FD21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653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FD02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Keterbatasan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DF46EE" w14:paraId="07BCBF8E" w14:textId="77777777" w:rsidTr="00DF46EE"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DF2A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Lulus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pujian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19E" w14:textId="77777777" w:rsidR="00DF46EE" w:rsidRDefault="00DF46EE" w:rsidP="00DF46EE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Parameter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seputar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penggalangan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</w:tbl>
    <w:p w14:paraId="71332435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AEB50" w14:textId="6647F29B" w:rsidR="00DF46EE" w:rsidRP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BPM Bagian 3: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Struktur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Proses Dewan</w:t>
      </w:r>
    </w:p>
    <w:p w14:paraId="170204C0" w14:textId="77777777" w:rsidR="00DF46EE" w:rsidRDefault="00DF46EE" w:rsidP="00DF46EE">
      <w:pPr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dikonfigurasi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pengoperasiannya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7D056D" w14:textId="77777777" w:rsidR="00DF46EE" w:rsidRDefault="00DF46EE" w:rsidP="00DF46EE">
      <w:pPr>
        <w:numPr>
          <w:ilvl w:val="0"/>
          <w:numId w:val="1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Gaya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</w:p>
    <w:p w14:paraId="2E4611F9" w14:textId="77777777" w:rsidR="00DF46EE" w:rsidRDefault="00DF46EE" w:rsidP="00DF46EE">
      <w:pPr>
        <w:numPr>
          <w:ilvl w:val="0"/>
          <w:numId w:val="15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</w:p>
    <w:p w14:paraId="512C3C19" w14:textId="77777777" w:rsidR="00DF46EE" w:rsidRDefault="00DF46EE" w:rsidP="00DF46EE">
      <w:pPr>
        <w:numPr>
          <w:ilvl w:val="0"/>
          <w:numId w:val="15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</w:p>
    <w:p w14:paraId="290A5F3A" w14:textId="77777777" w:rsidR="00DF46EE" w:rsidRDefault="00DF46EE" w:rsidP="00DF46EE">
      <w:pPr>
        <w:numPr>
          <w:ilvl w:val="0"/>
          <w:numId w:val="15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pemecatan</w:t>
      </w:r>
      <w:proofErr w:type="spellEnd"/>
    </w:p>
    <w:p w14:paraId="0DF40D3D" w14:textId="77777777" w:rsidR="00DF46EE" w:rsidRDefault="00DF46EE" w:rsidP="00DF46EE">
      <w:pPr>
        <w:numPr>
          <w:ilvl w:val="0"/>
          <w:numId w:val="15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</w:p>
    <w:p w14:paraId="0615C4CE" w14:textId="4479B729" w:rsidR="00DF46EE" w:rsidRPr="00DF46EE" w:rsidRDefault="00DF46EE" w:rsidP="00DF46EE">
      <w:pPr>
        <w:numPr>
          <w:ilvl w:val="0"/>
          <w:numId w:val="15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</w:p>
    <w:p w14:paraId="393EC31E" w14:textId="77777777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Banyak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penunjukan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ramping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BPM.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kebingungan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diulangi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024F3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649F4" w14:textId="77777777" w:rsidR="00DF46EE" w:rsidRPr="00DF46EE" w:rsidRDefault="00DF46EE" w:rsidP="00DF46EE">
      <w:pPr>
        <w:spacing w:after="0" w:line="360" w:lineRule="auto"/>
        <w:jc w:val="both"/>
        <w:rPr>
          <w:b/>
          <w:bCs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BPM Bagian 4: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Hubungan</w:t>
      </w:r>
      <w:proofErr w:type="spellEnd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Dewan-CEO/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Staf</w:t>
      </w:r>
      <w:proofErr w:type="spellEnd"/>
    </w:p>
    <w:p w14:paraId="22F00104" w14:textId="77777777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mengejutkan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mendokumentasikan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Bagian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63B517" w14:textId="77777777" w:rsidR="00DF46EE" w:rsidRDefault="00DF46EE" w:rsidP="00DF46EE">
      <w:pPr>
        <w:numPr>
          <w:ilvl w:val="0"/>
          <w:numId w:val="16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</w:t>
      </w:r>
    </w:p>
    <w:p w14:paraId="48272DDD" w14:textId="77777777" w:rsidR="00DF46EE" w:rsidRDefault="00DF46EE" w:rsidP="00DF46EE">
      <w:pPr>
        <w:numPr>
          <w:ilvl w:val="0"/>
          <w:numId w:val="16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</w:p>
    <w:p w14:paraId="22175087" w14:textId="77777777" w:rsidR="00DF46EE" w:rsidRDefault="00DF46EE" w:rsidP="00DF46EE">
      <w:pPr>
        <w:numPr>
          <w:ilvl w:val="0"/>
          <w:numId w:val="16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dievaluasi</w:t>
      </w:r>
      <w:proofErr w:type="spellEnd"/>
    </w:p>
    <w:p w14:paraId="73790B54" w14:textId="77777777" w:rsidR="00DF46EE" w:rsidRDefault="00DF46EE" w:rsidP="00DF46EE">
      <w:pPr>
        <w:numPr>
          <w:ilvl w:val="0"/>
          <w:numId w:val="16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</w:t>
      </w:r>
    </w:p>
    <w:p w14:paraId="05B48FE1" w14:textId="77777777" w:rsidR="00DF46EE" w:rsidRDefault="00DF46EE" w:rsidP="00DF46EE">
      <w:pPr>
        <w:numPr>
          <w:ilvl w:val="0"/>
          <w:numId w:val="16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Panduan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</w:p>
    <w:p w14:paraId="7B004FAD" w14:textId="77777777" w:rsidR="00DF46EE" w:rsidRDefault="00DF46EE" w:rsidP="00DF46EE">
      <w:pPr>
        <w:numPr>
          <w:ilvl w:val="0"/>
          <w:numId w:val="16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</w:p>
    <w:p w14:paraId="55FD8EBE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9E244" w14:textId="77777777" w:rsidR="00DF46EE" w:rsidRDefault="00DF46EE" w:rsidP="00DF46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birokratis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Kejelasannya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membatasinya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Aturan-aturan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berharganya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mendelegasikan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424A4356" w14:textId="77777777" w:rsidR="00DF46EE" w:rsidRP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6252A" w14:textId="77777777" w:rsidR="00DF46EE" w:rsidRPr="00DF46EE" w:rsidRDefault="00DF46EE" w:rsidP="00DF46EE">
      <w:pPr>
        <w:spacing w:after="0" w:line="360" w:lineRule="auto"/>
        <w:jc w:val="both"/>
        <w:rPr>
          <w:b/>
          <w:bCs/>
        </w:rPr>
      </w:pPr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BPM Bagian 5: Parameter </w:t>
      </w:r>
      <w:proofErr w:type="spellStart"/>
      <w:r w:rsidRPr="00DF46EE">
        <w:rPr>
          <w:rFonts w:ascii="Times New Roman" w:eastAsia="Times New Roman" w:hAnsi="Times New Roman" w:cs="Times New Roman"/>
          <w:b/>
          <w:bCs/>
          <w:sz w:val="24"/>
          <w:szCs w:val="24"/>
        </w:rPr>
        <w:t>Eksekutif</w:t>
      </w:r>
      <w:proofErr w:type="spellEnd"/>
    </w:p>
    <w:p w14:paraId="0438F9A5" w14:textId="2D605A49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Sisi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bijaksana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pandangan-pandangan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mendokumentasikan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dipatuhi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(Kotak 6 dan 7 pada Gambar 2-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DF214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program, jam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label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bidang-bidang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membebaskan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ditebak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Setelah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membicarakan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B3092D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3C583" w14:textId="77777777" w:rsidR="00DF46EE" w:rsidRDefault="00DF46EE" w:rsidP="00DF46EE">
      <w:p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Strategis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BPM</w:t>
      </w:r>
    </w:p>
    <w:p w14:paraId="416CF4FA" w14:textId="77777777" w:rsidR="00DF46EE" w:rsidRDefault="00DF46EE" w:rsidP="00DF46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</w:t>
      </w:r>
    </w:p>
    <w:p w14:paraId="48EE86A1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John Carver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Kelola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terobosan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tercermin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Carver.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maninya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Perbedaan,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didelegasikan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AF9992" w14:textId="77777777" w:rsidR="00DF46EE" w:rsidRDefault="00DF46EE" w:rsidP="00DF46EE">
      <w:pPr>
        <w:numPr>
          <w:ilvl w:val="0"/>
          <w:numId w:val="21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</w:p>
    <w:p w14:paraId="48A3380D" w14:textId="77777777" w:rsidR="00DF46EE" w:rsidRDefault="00DF46EE" w:rsidP="00DF46EE">
      <w:pPr>
        <w:numPr>
          <w:ilvl w:val="0"/>
          <w:numId w:val="21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Mengekspresikan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dikatalogkan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</w:p>
    <w:p w14:paraId="38AA258A" w14:textId="77777777" w:rsidR="00DF46EE" w:rsidRDefault="00DF46EE" w:rsidP="00DF46EE">
      <w:pPr>
        <w:numPr>
          <w:ilvl w:val="0"/>
          <w:numId w:val="21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</w:p>
    <w:p w14:paraId="726EEF4E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1818F" w14:textId="5CDF5FD8" w:rsidR="00DF46EE" w:rsidRPr="00DF46EE" w:rsidRDefault="00DF46EE" w:rsidP="00DF46EE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A4162D" w14:textId="77777777" w:rsidR="00DF46EE" w:rsidRDefault="00DF46EE" w:rsidP="00DF46EE">
      <w:pPr>
        <w:numPr>
          <w:ilvl w:val="0"/>
          <w:numId w:val="22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mengartikulasikan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3A446" w14:textId="77777777" w:rsidR="00DF46EE" w:rsidRDefault="00DF46EE" w:rsidP="00DF46EE">
      <w:pPr>
        <w:numPr>
          <w:ilvl w:val="0"/>
          <w:numId w:val="22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5C37B" w14:textId="77777777" w:rsidR="00DF46EE" w:rsidRPr="00DF46EE" w:rsidRDefault="00DF46EE" w:rsidP="00DF46EE">
      <w:pPr>
        <w:numPr>
          <w:ilvl w:val="0"/>
          <w:numId w:val="22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mendedikasikan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Bagian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dewan-CEO,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CEO, proses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lain. BPM Bagian 4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BPM Bagian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</w:p>
    <w:p w14:paraId="516120E8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84A1B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taktis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(BPM) Business Process Management </w:t>
      </w:r>
    </w:p>
    <w:p w14:paraId="087FAEC6" w14:textId="41CBD018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dewan:</w:t>
      </w:r>
    </w:p>
    <w:p w14:paraId="2560A7EA" w14:textId="42FAF31F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dewannya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diorganisir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hiruk-pikuk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mengakomodasi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keberagaman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perdebatan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sengit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membicarakan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didengarkan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BPM.</w:t>
      </w:r>
    </w:p>
    <w:p w14:paraId="637FCE86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segelincir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mengartikulasikan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dibicarakan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dewan.</w:t>
      </w:r>
    </w:p>
    <w:p w14:paraId="3922C8B7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7AECC0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terus-menerus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D9342E" w14:textId="77777777" w:rsidR="00DF46EE" w:rsidRDefault="00DF46EE" w:rsidP="00DF46E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</w:p>
    <w:p w14:paraId="0BB3858E" w14:textId="77777777" w:rsidR="00DF46EE" w:rsidRDefault="00DF46EE" w:rsidP="00DF46E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</w:t>
      </w:r>
    </w:p>
    <w:p w14:paraId="01175EF3" w14:textId="77777777" w:rsidR="00DF46EE" w:rsidRDefault="00DF46EE" w:rsidP="00DF46E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 di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</w:p>
    <w:p w14:paraId="018751E4" w14:textId="5E9449EF" w:rsidR="00DF46EE" w:rsidRPr="00DF46EE" w:rsidRDefault="00DF46EE" w:rsidP="00DF46E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</w:p>
    <w:p w14:paraId="3F5D36A0" w14:textId="622932B5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penghapusan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memasukkannya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memasukkannya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kesesuaiannya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BPM.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diingatkan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14339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Panduan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aksioma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terdokumentasi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56B00" w14:textId="77777777" w:rsidR="00DF46EE" w:rsidRDefault="00DF46EE" w:rsidP="00DF46EE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(Bagian 2,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esensi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EE8C3F" w14:textId="77777777" w:rsidR="00DF46EE" w:rsidRDefault="00DF46EE" w:rsidP="00DF46EE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F46EE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 oleh</w:t>
      </w:r>
      <w:proofErr w:type="gram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Dari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(Bagian 3,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>dan proses)</w:t>
      </w:r>
    </w:p>
    <w:p w14:paraId="5C3D9CCE" w14:textId="77777777" w:rsidR="00DF46EE" w:rsidRDefault="00DF46EE" w:rsidP="00DF46EE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co dan </w:t>
      </w:r>
      <w:proofErr w:type="gramStart"/>
      <w:r w:rsidRPr="00DF46EE">
        <w:rPr>
          <w:rFonts w:ascii="Times New Roman" w:eastAsia="Times New Roman" w:hAnsi="Times New Roman" w:cs="Times New Roman"/>
          <w:sz w:val="24"/>
          <w:szCs w:val="24"/>
        </w:rPr>
        <w:t>staff  (</w:t>
      </w:r>
      <w:proofErr w:type="gram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Bagian 4,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dewan dan CEO/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D426A6" w14:textId="0C0FFBDA" w:rsidR="00DF46EE" w:rsidRPr="00DF46EE" w:rsidRDefault="00DF46EE" w:rsidP="00DF46EE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Parameter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oleh CEO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(Bagian 5, parameter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DB9350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mencontohkan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orang-orang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F1D4F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430D8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BPM dan peta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jalan</w:t>
      </w:r>
      <w:proofErr w:type="spellEnd"/>
    </w:p>
    <w:p w14:paraId="19F4E594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meyakinkan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59384" w14:textId="3EC6C952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2-1.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meluasnya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Positioning System (GPS),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ketinggalan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zaman.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GPS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1960-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DE884" w14:textId="6262BDAE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>enggunaan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tampaknya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F4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46E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F46EE">
        <w:rPr>
          <w:rFonts w:ascii="Times New Roman" w:eastAsia="Times New Roman" w:hAnsi="Times New Roman" w:cs="Times New Roman"/>
          <w:sz w:val="24"/>
          <w:szCs w:val="24"/>
        </w:rPr>
        <w:t>erangkat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GPS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detail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pilihan-pilihan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labelnya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ketinggalan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zaman, peta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GPS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keserbagunaannya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3B6B9" w14:textId="77777777" w:rsidR="00DF46EE" w:rsidRDefault="00DF46EE" w:rsidP="00DF4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F7F98" w14:textId="77777777" w:rsidR="00DF46EE" w:rsidRDefault="00DF46EE" w:rsidP="00DF46EE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Menerjemahkan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Karya</w:t>
      </w:r>
      <w:proofErr w:type="spellEnd"/>
    </w:p>
    <w:p w14:paraId="6A4ED391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label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tindakan-tindakan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Drucker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74A59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akrab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Anda. Jika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Hambatan-hambatan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poin-poin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tonggak-tonggak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8C2F05" w14:textId="77777777" w:rsidR="00DF46EE" w:rsidRDefault="00DF46EE" w:rsidP="00DF4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28D53" w14:textId="289C4E6A" w:rsidR="00DF46EE" w:rsidRDefault="00DF46EE" w:rsidP="00DF46EE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Tonggak-Tonggak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Menuju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Dewan </w:t>
      </w:r>
    </w:p>
    <w:p w14:paraId="4EFDE864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 dan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 lain,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CEO,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dewan.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sia-sia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akrab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Tata Kelola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Carver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Bob, "The Nonprofit Board Answer Book,"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936AA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dewan-dewan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Sebagian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antusiasme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klien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BPM.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31F01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Jadi,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Bab 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592880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berasumsi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Anda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CEO. Jika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Langkah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Langkah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menyertakan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38459" w14:textId="292F08AA" w:rsidR="00DF46EE" w:rsidRDefault="00DF46EE" w:rsidP="00DF46E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Anda, CEO,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mempertimbangkannya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Langkah 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agenda dewan.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referensi-referensi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internet.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Carvers, John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istrinya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Miriam, di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www.carvergovernance.com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BoardSource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www.boardsource.org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Bob, "The Nonprofit Board Answer Book".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mendokumentasikan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di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dewan lain.</w:t>
      </w:r>
    </w:p>
    <w:p w14:paraId="3FC88AC0" w14:textId="77777777" w:rsidR="00DF46EE" w:rsidRDefault="00DF46EE" w:rsidP="00DF46E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Memformalkan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Anda.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Anda.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agenda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perlawanan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slot di agenda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jam.</w:t>
      </w:r>
    </w:p>
    <w:p w14:paraId="11043B8B" w14:textId="77777777" w:rsidR="00DF46EE" w:rsidRDefault="00DF46EE" w:rsidP="00DF46E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Anda. Setelah proposal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agenda,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memusatkan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Langkah 2. Setelah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pikirkan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Anda.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dewan,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pengiriman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Anda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memasukkannya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agenda.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Bab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 mana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Langkah 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Anda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D01D6" w14:textId="77777777" w:rsidR="00DF46EE" w:rsidRDefault="00DF46EE" w:rsidP="00DF46E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Langkah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Bab 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Jika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perpanjangan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pra-pertemuan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pra-pertemuan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pengiriman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pra-pertemuan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Anda. Jika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dibagikan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template kami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Lampiran 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diunduh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Lampiran B).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diunduh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PowerPoint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di Lampiran B.</w:t>
      </w:r>
    </w:p>
    <w:p w14:paraId="72EC4D60" w14:textId="77777777" w:rsidR="00DF46EE" w:rsidRDefault="00DF46EE" w:rsidP="00DF46EE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diunduh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situs web.</w:t>
      </w:r>
    </w:p>
    <w:p w14:paraId="2E7866CC" w14:textId="77777777" w:rsidR="00DF46EE" w:rsidRDefault="00DF46EE" w:rsidP="00DF46EE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mengusulkan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model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Setelah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mintalah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meninjau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draf-draf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draf-draf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konsensus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tipis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BPM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tata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</w:t>
      </w:r>
    </w:p>
    <w:p w14:paraId="0256C62E" w14:textId="79AC409F" w:rsidR="00DF46EE" w:rsidRPr="00DF46EE" w:rsidRDefault="00DF46EE" w:rsidP="00DF46EE">
      <w:pPr>
        <w:spacing w:after="1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dimengerti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melebih-lebihkan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potensialnya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Bab 4.</w:t>
      </w:r>
      <w:r w:rsidRPr="00DF46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6EE" w:rsidRPr="00DF46EE" w:rsidSect="00DF46EE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6F93B" w14:textId="77777777" w:rsidR="00337C74" w:rsidRDefault="00337C74" w:rsidP="00DF46EE">
      <w:pPr>
        <w:spacing w:after="0" w:line="240" w:lineRule="auto"/>
      </w:pPr>
      <w:r>
        <w:separator/>
      </w:r>
    </w:p>
  </w:endnote>
  <w:endnote w:type="continuationSeparator" w:id="0">
    <w:p w14:paraId="728D4275" w14:textId="77777777" w:rsidR="00337C74" w:rsidRDefault="00337C74" w:rsidP="00D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B6B3" w14:textId="39F12B93" w:rsidR="00DF46EE" w:rsidRDefault="00DF46E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DF46EE"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TATA KELOLA YANG BAI</w:t>
    </w:r>
    <w:r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K &amp;</w:t>
    </w:r>
    <w:r w:rsidRPr="00DF46EE"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 xml:space="preserve"> </w:t>
    </w:r>
    <w:r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NON-PROFIT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4CDD17E" w14:textId="77777777" w:rsidR="00DF46EE" w:rsidRDefault="00DF4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5B489" w14:textId="77777777" w:rsidR="00337C74" w:rsidRDefault="00337C74" w:rsidP="00DF46EE">
      <w:pPr>
        <w:spacing w:after="0" w:line="240" w:lineRule="auto"/>
      </w:pPr>
      <w:r>
        <w:separator/>
      </w:r>
    </w:p>
  </w:footnote>
  <w:footnote w:type="continuationSeparator" w:id="0">
    <w:p w14:paraId="450996BE" w14:textId="77777777" w:rsidR="00337C74" w:rsidRDefault="00337C74" w:rsidP="00DF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CC8"/>
    <w:multiLevelType w:val="hybridMultilevel"/>
    <w:tmpl w:val="C24A4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DFD"/>
    <w:multiLevelType w:val="multilevel"/>
    <w:tmpl w:val="132263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A8087A"/>
    <w:multiLevelType w:val="multilevel"/>
    <w:tmpl w:val="AF54D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CD56F77"/>
    <w:multiLevelType w:val="hybridMultilevel"/>
    <w:tmpl w:val="8E6E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73942"/>
    <w:multiLevelType w:val="hybridMultilevel"/>
    <w:tmpl w:val="A15E2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493"/>
    <w:multiLevelType w:val="multilevel"/>
    <w:tmpl w:val="F55A2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EFA518F"/>
    <w:multiLevelType w:val="hybridMultilevel"/>
    <w:tmpl w:val="26C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C0851"/>
    <w:multiLevelType w:val="multilevel"/>
    <w:tmpl w:val="AE9AF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7CB000A"/>
    <w:multiLevelType w:val="hybridMultilevel"/>
    <w:tmpl w:val="3B4C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855"/>
    <w:multiLevelType w:val="multilevel"/>
    <w:tmpl w:val="AE9AF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FBA6B38"/>
    <w:multiLevelType w:val="multilevel"/>
    <w:tmpl w:val="0F7E9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F656F4E"/>
    <w:multiLevelType w:val="multilevel"/>
    <w:tmpl w:val="80D86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0A14341"/>
    <w:multiLevelType w:val="multilevel"/>
    <w:tmpl w:val="A1061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B98719F"/>
    <w:multiLevelType w:val="multilevel"/>
    <w:tmpl w:val="5D46A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E4436"/>
    <w:multiLevelType w:val="multilevel"/>
    <w:tmpl w:val="1F988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81319"/>
    <w:multiLevelType w:val="hybridMultilevel"/>
    <w:tmpl w:val="2912E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2150D"/>
    <w:multiLevelType w:val="hybridMultilevel"/>
    <w:tmpl w:val="A138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182"/>
    <w:multiLevelType w:val="hybridMultilevel"/>
    <w:tmpl w:val="BCD61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25AE3"/>
    <w:multiLevelType w:val="multilevel"/>
    <w:tmpl w:val="1042EFB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5B64B5"/>
    <w:multiLevelType w:val="multilevel"/>
    <w:tmpl w:val="8A0211E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56F1A96"/>
    <w:multiLevelType w:val="multilevel"/>
    <w:tmpl w:val="63CA90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707B7A31"/>
    <w:multiLevelType w:val="hybridMultilevel"/>
    <w:tmpl w:val="DE560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0F99"/>
    <w:multiLevelType w:val="multilevel"/>
    <w:tmpl w:val="1348F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  <w:pPr>
        <w:ind w:left="0" w:firstLine="0"/>
      </w:pPr>
    </w:lvl>
    <w:lvl w:ilvl="3">
      <w:numFmt w:val="bullet"/>
      <w:lvlText w:val=""/>
      <w:lvlJc w:val="left"/>
      <w:pPr>
        <w:ind w:left="0" w:firstLine="0"/>
      </w:pPr>
    </w:lvl>
    <w:lvl w:ilvl="4">
      <w:numFmt w:val="bullet"/>
      <w:lvlText w:val=""/>
      <w:lvlJc w:val="left"/>
      <w:pPr>
        <w:ind w:left="0" w:firstLine="0"/>
      </w:pPr>
    </w:lvl>
    <w:lvl w:ilvl="5">
      <w:numFmt w:val="bullet"/>
      <w:lvlText w:val=""/>
      <w:lvlJc w:val="left"/>
      <w:pPr>
        <w:ind w:left="0" w:firstLine="0"/>
      </w:pPr>
    </w:lvl>
    <w:lvl w:ilvl="6">
      <w:numFmt w:val="bullet"/>
      <w:lvlText w:val=""/>
      <w:lvlJc w:val="left"/>
      <w:pPr>
        <w:ind w:left="0" w:firstLine="0"/>
      </w:pPr>
    </w:lvl>
    <w:lvl w:ilvl="7">
      <w:numFmt w:val="bullet"/>
      <w:lvlText w:val=""/>
      <w:lvlJc w:val="left"/>
      <w:pPr>
        <w:ind w:left="0" w:firstLine="0"/>
      </w:pPr>
    </w:lvl>
    <w:lvl w:ilvl="8"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8470FC4"/>
    <w:multiLevelType w:val="hybridMultilevel"/>
    <w:tmpl w:val="2D8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75C27"/>
    <w:multiLevelType w:val="hybridMultilevel"/>
    <w:tmpl w:val="38C0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21"/>
  </w:num>
  <w:num w:numId="5">
    <w:abstractNumId w:val="17"/>
  </w:num>
  <w:num w:numId="6">
    <w:abstractNumId w:val="3"/>
  </w:num>
  <w:num w:numId="7">
    <w:abstractNumId w:val="6"/>
  </w:num>
  <w:num w:numId="8">
    <w:abstractNumId w:val="15"/>
  </w:num>
  <w:num w:numId="9">
    <w:abstractNumId w:val="4"/>
  </w:num>
  <w:num w:numId="10">
    <w:abstractNumId w:val="8"/>
  </w:num>
  <w:num w:numId="11">
    <w:abstractNumId w:val="23"/>
  </w:num>
  <w:num w:numId="12">
    <w:abstractNumId w:val="24"/>
  </w:num>
  <w:num w:numId="13">
    <w:abstractNumId w:val="12"/>
  </w:num>
  <w:num w:numId="14">
    <w:abstractNumId w:val="20"/>
  </w:num>
  <w:num w:numId="15">
    <w:abstractNumId w:val="10"/>
  </w:num>
  <w:num w:numId="16">
    <w:abstractNumId w:val="22"/>
  </w:num>
  <w:num w:numId="17">
    <w:abstractNumId w:val="11"/>
  </w:num>
  <w:num w:numId="18">
    <w:abstractNumId w:val="2"/>
  </w:num>
  <w:num w:numId="19">
    <w:abstractNumId w:val="14"/>
  </w:num>
  <w:num w:numId="20">
    <w:abstractNumId w:val="1"/>
  </w:num>
  <w:num w:numId="21">
    <w:abstractNumId w:val="5"/>
  </w:num>
  <w:num w:numId="22">
    <w:abstractNumId w:val="9"/>
  </w:num>
  <w:num w:numId="23">
    <w:abstractNumId w:val="7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EE"/>
    <w:rsid w:val="00337C74"/>
    <w:rsid w:val="00D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1171"/>
  <w15:chartTrackingRefBased/>
  <w15:docId w15:val="{5F2647B3-12EB-4C06-894B-3E07B593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EE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46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6EE"/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F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6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6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vergoverna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ardsou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9974</Words>
  <Characters>56854</Characters>
  <Application>Microsoft Office Word</Application>
  <DocSecurity>0</DocSecurity>
  <Lines>473</Lines>
  <Paragraphs>133</Paragraphs>
  <ScaleCrop>false</ScaleCrop>
  <Company/>
  <LinksUpToDate>false</LinksUpToDate>
  <CharactersWithSpaces>66695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yustina03672@gmail.com</dc:creator>
  <cp:keywords/>
  <dc:description/>
  <cp:lastModifiedBy>yustina03672@gmail.com</cp:lastModifiedBy>
  <cp:revision>1</cp:revision>
  <dcterms:created xsi:type="dcterms:W3CDTF">2023-09-13T18:04:00Z</dcterms:created>
  <dcterms:modified xsi:type="dcterms:W3CDTF">2023-09-13T19:03:00Z</dcterms:modified>
</cp:coreProperties>
</file>