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E935" w14:textId="4D7D710E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</w:t>
      </w:r>
      <w:r w:rsidR="00CF6FCE">
        <w:rPr>
          <w:rFonts w:ascii="Arial" w:hAnsi="Arial" w:cs="Arial"/>
          <w:sz w:val="24"/>
          <w:szCs w:val="24"/>
          <w:lang w:val="en-US"/>
        </w:rPr>
        <w:t>MERIKSA</w:t>
      </w:r>
      <w:r>
        <w:rPr>
          <w:rFonts w:ascii="Arial" w:hAnsi="Arial" w:cs="Arial"/>
          <w:sz w:val="24"/>
          <w:szCs w:val="24"/>
          <w:lang w:val="en-US"/>
        </w:rPr>
        <w:t xml:space="preserve"> FENOMENA KENAIKAN HARGA BBM DI KOTA</w:t>
      </w:r>
      <w:r w:rsidR="00CF6FCE">
        <w:rPr>
          <w:rFonts w:ascii="Arial" w:hAnsi="Arial" w:cs="Arial"/>
          <w:sz w:val="24"/>
          <w:szCs w:val="24"/>
          <w:lang w:val="en-US"/>
        </w:rPr>
        <w:t xml:space="preserve"> B</w:t>
      </w:r>
      <w:r>
        <w:rPr>
          <w:rFonts w:ascii="Arial" w:hAnsi="Arial" w:cs="Arial"/>
          <w:sz w:val="24"/>
          <w:szCs w:val="24"/>
          <w:lang w:val="en-US"/>
        </w:rPr>
        <w:t>ANDAR LAMPUNG</w:t>
      </w:r>
    </w:p>
    <w:p w14:paraId="40824075" w14:textId="05351E77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MELALUI PARADIGMA KEBIJAKAN PUBLIK</w:t>
      </w:r>
    </w:p>
    <w:p w14:paraId="2AE2C31A" w14:textId="77777777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7F66C1BD" w14:textId="77777777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001F70AC" w14:textId="77777777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0C04F99B" w14:textId="77777777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2F08ABDB" w14:textId="351B6F6B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30263433" w14:textId="5990351A" w:rsidR="00FB73E9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drawing>
          <wp:inline distT="0" distB="0" distL="0" distR="0" wp14:anchorId="0C521891" wp14:editId="6FFC01D5">
            <wp:extent cx="2679006" cy="2636520"/>
            <wp:effectExtent l="0" t="0" r="7620" b="0"/>
            <wp:docPr id="82463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3407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27" cy="26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216F" w14:textId="77777777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27C8880C" w14:textId="77777777" w:rsidR="00FB73E9" w:rsidRDefault="00FB73E9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5AD4A629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6F5296EB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6DB18238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2EA6EA83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BB347E3" w14:textId="3CBE1793" w:rsidR="00FB73E9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Oleh</w:t>
      </w:r>
    </w:p>
    <w:p w14:paraId="42D17FDF" w14:textId="4BF61815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0E068DC2" w14:textId="687FE7BA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DAHLIANA</w:t>
      </w:r>
    </w:p>
    <w:p w14:paraId="5A771DBC" w14:textId="783504D3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2326061005</w:t>
      </w:r>
    </w:p>
    <w:p w14:paraId="17CAB701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3B438062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3791B270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5B3B4327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18648AD4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6E3C7F2A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41DF6C28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7A1D49D9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224A94DC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6994D2F8" w14:textId="77777777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</w:p>
    <w:p w14:paraId="5E0F2035" w14:textId="2138878A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MAGISTER ILMU ADMINISTRASI</w:t>
      </w:r>
    </w:p>
    <w:p w14:paraId="79A55591" w14:textId="79F7D7F1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FAKULTAS ILMU SOSIAL DAN ILMU POLITIK</w:t>
      </w:r>
    </w:p>
    <w:p w14:paraId="6DAD69C1" w14:textId="03F5B823" w:rsidR="00CF6FCE" w:rsidRDefault="00CF6FCE" w:rsidP="00CF6FCE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UNIVERSITAS LAMPUNG</w:t>
      </w:r>
    </w:p>
    <w:p w14:paraId="4DD20AD3" w14:textId="49EFC119" w:rsidR="00F63D47" w:rsidRPr="00D064DB" w:rsidRDefault="00CF6FCE" w:rsidP="00D064DB">
      <w:pPr>
        <w:tabs>
          <w:tab w:val="left" w:pos="2127"/>
          <w:tab w:val="left" w:pos="2410"/>
        </w:tabs>
        <w:spacing w:after="0" w:line="240" w:lineRule="auto"/>
        <w:ind w:left="2127" w:hanging="2127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2023</w:t>
      </w:r>
    </w:p>
    <w:p w14:paraId="2B713C03" w14:textId="0409C044" w:rsidR="00CF6FCE" w:rsidRPr="00F63D47" w:rsidRDefault="00CF6FCE" w:rsidP="00CF6FCE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I. Pendahuluan</w:t>
      </w:r>
    </w:p>
    <w:p w14:paraId="34047539" w14:textId="7E2138CE" w:rsidR="00F63D47" w:rsidRDefault="00531372" w:rsidP="00AB64D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Sebagaimana diberitakan bahwa k</w:t>
      </w:r>
      <w:r w:rsidR="00F63D47" w:rsidRPr="00F63D47">
        <w:rPr>
          <w:rFonts w:ascii="Arial" w:hAnsi="Arial" w:cs="Arial"/>
          <w:sz w:val="24"/>
          <w:szCs w:val="24"/>
          <w:lang w:val="en-US"/>
        </w:rPr>
        <w:t>enaikan</w:t>
      </w:r>
      <w:r w:rsidR="00F63D47">
        <w:rPr>
          <w:rFonts w:ascii="Arial" w:hAnsi="Arial" w:cs="Arial"/>
          <w:sz w:val="24"/>
          <w:szCs w:val="24"/>
          <w:lang w:val="en-US"/>
        </w:rPr>
        <w:t xml:space="preserve"> harga BBM</w:t>
      </w:r>
      <w:r w:rsidR="004B2B66">
        <w:rPr>
          <w:rFonts w:ascii="Arial" w:hAnsi="Arial" w:cs="Arial"/>
          <w:sz w:val="24"/>
          <w:szCs w:val="24"/>
          <w:lang w:val="en-US"/>
        </w:rPr>
        <w:t xml:space="preserve"> untuk Provinsi Lampung</w:t>
      </w:r>
      <w:r>
        <w:rPr>
          <w:rFonts w:ascii="Arial" w:hAnsi="Arial" w:cs="Arial"/>
          <w:sz w:val="24"/>
          <w:szCs w:val="24"/>
          <w:lang w:val="en-US"/>
        </w:rPr>
        <w:t xml:space="preserve"> telah d</w:t>
      </w:r>
      <w:r w:rsidR="00F63D47">
        <w:rPr>
          <w:rFonts w:ascii="Arial" w:hAnsi="Arial" w:cs="Arial"/>
          <w:sz w:val="24"/>
          <w:szCs w:val="24"/>
          <w:lang w:val="en-US"/>
        </w:rPr>
        <w:t xml:space="preserve">itetapkan </w:t>
      </w:r>
      <w:r>
        <w:rPr>
          <w:rFonts w:ascii="Arial" w:hAnsi="Arial" w:cs="Arial"/>
          <w:sz w:val="24"/>
          <w:szCs w:val="24"/>
          <w:lang w:val="en-US"/>
        </w:rPr>
        <w:t xml:space="preserve">Pemerintah </w:t>
      </w:r>
      <w:r w:rsidR="00F63D47">
        <w:rPr>
          <w:rFonts w:ascii="Arial" w:hAnsi="Arial" w:cs="Arial"/>
          <w:sz w:val="24"/>
          <w:szCs w:val="24"/>
          <w:lang w:val="en-US"/>
        </w:rPr>
        <w:t xml:space="preserve">pada </w:t>
      </w:r>
      <w:r>
        <w:rPr>
          <w:rFonts w:ascii="Arial" w:hAnsi="Arial" w:cs="Arial"/>
          <w:sz w:val="24"/>
          <w:szCs w:val="24"/>
          <w:lang w:val="en-US"/>
        </w:rPr>
        <w:t xml:space="preserve">tanggal </w:t>
      </w:r>
      <w:r w:rsidR="00F63D47">
        <w:rPr>
          <w:rFonts w:ascii="Arial" w:hAnsi="Arial" w:cs="Arial"/>
          <w:sz w:val="24"/>
          <w:szCs w:val="24"/>
          <w:lang w:val="en-US"/>
        </w:rPr>
        <w:t>1 September lalu</w:t>
      </w:r>
      <w:r>
        <w:rPr>
          <w:rFonts w:ascii="Arial" w:hAnsi="Arial" w:cs="Arial"/>
          <w:sz w:val="24"/>
          <w:szCs w:val="24"/>
          <w:lang w:val="en-US"/>
        </w:rPr>
        <w:t>, dengan</w:t>
      </w:r>
      <w:r w:rsidR="00F63D47">
        <w:rPr>
          <w:rFonts w:ascii="Arial" w:hAnsi="Arial" w:cs="Arial"/>
          <w:sz w:val="24"/>
          <w:szCs w:val="24"/>
          <w:lang w:val="en-US"/>
        </w:rPr>
        <w:t xml:space="preserve"> rincian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63D47">
        <w:rPr>
          <w:rFonts w:ascii="Arial" w:hAnsi="Arial" w:cs="Arial"/>
          <w:sz w:val="24"/>
          <w:szCs w:val="24"/>
          <w:lang w:val="en-US"/>
        </w:rPr>
        <w:t>sebagai berikut:</w:t>
      </w:r>
    </w:p>
    <w:p w14:paraId="4DF06D99" w14:textId="4278BF63" w:rsidR="00F63D47" w:rsidRDefault="00F63D47" w:rsidP="00AB64D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="00DD44C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Harga pertalite: Rp10.000,00.</w:t>
      </w:r>
    </w:p>
    <w:p w14:paraId="19BB7EA5" w14:textId="2D531700" w:rsidR="00F63D47" w:rsidRDefault="00F63D47" w:rsidP="00AB64D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r w:rsidR="00DD44C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Harga bio solar: Rp6.800,00.</w:t>
      </w:r>
    </w:p>
    <w:p w14:paraId="585C3ADF" w14:textId="67A63343" w:rsidR="00F63D47" w:rsidRDefault="00F63D47" w:rsidP="00AB64D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  <w:r w:rsidR="00DD44C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Harga pertamax: Rp13.600,00.</w:t>
      </w:r>
    </w:p>
    <w:p w14:paraId="1334811E" w14:textId="6E09907E" w:rsidR="00F63D47" w:rsidRDefault="00F63D47" w:rsidP="00AB64D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 </w:t>
      </w:r>
      <w:r w:rsidR="00DD44C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Harga pertamax turbo: Rp16.250,00.</w:t>
      </w:r>
    </w:p>
    <w:p w14:paraId="60169327" w14:textId="46101440" w:rsidR="00F63D47" w:rsidRDefault="00F63D47" w:rsidP="00AB64D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</w:t>
      </w:r>
      <w:r w:rsidR="00DD44C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H</w:t>
      </w:r>
      <w:r w:rsidR="0042489F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arga dexlite: Rp16.700,00.</w:t>
      </w:r>
    </w:p>
    <w:p w14:paraId="12E109BC" w14:textId="11A6A78B" w:rsidR="00F63D47" w:rsidRDefault="00F63D47" w:rsidP="00AB64D0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6. </w:t>
      </w:r>
      <w:r w:rsidR="00DD44C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Harga pertamina dex: Rp17.250,00</w:t>
      </w:r>
    </w:p>
    <w:p w14:paraId="7036E989" w14:textId="21DA1FDC" w:rsidR="00531372" w:rsidRDefault="00F63D47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/>
          <w14:ligatures w14:val="none"/>
        </w:rPr>
        <w:t>(</w:t>
      </w:r>
      <w:proofErr w:type="spellStart"/>
      <w:proofErr w:type="gram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sumber</w:t>
      </w:r>
      <w:proofErr w:type="spellEnd"/>
      <w:proofErr w:type="gram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:</w:t>
      </w:r>
      <w:r w:rsidR="00531372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hyperlink r:id="rId5" w:history="1">
        <w:r w:rsidR="00531372" w:rsidRPr="00AA6A80">
          <w:rPr>
            <w:rStyle w:val="Hyperlink"/>
            <w:rFonts w:ascii="Arial" w:eastAsia="Times New Roman" w:hAnsi="Arial" w:cs="Arial"/>
            <w:noProof w:val="0"/>
            <w:kern w:val="0"/>
            <w:sz w:val="24"/>
            <w:szCs w:val="24"/>
            <w:lang w:val="en-US"/>
            <w14:ligatures w14:val="none"/>
          </w:rPr>
          <w:t>www.kompas.com</w:t>
        </w:r>
      </w:hyperlink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)</w:t>
      </w:r>
    </w:p>
    <w:p w14:paraId="2E64F582" w14:textId="77777777" w:rsidR="00170B55" w:rsidRDefault="00170B55" w:rsidP="00CF6FCE">
      <w:pPr>
        <w:rPr>
          <w:rFonts w:ascii="Arial" w:hAnsi="Arial" w:cs="Arial"/>
          <w:sz w:val="24"/>
          <w:szCs w:val="24"/>
          <w:lang w:val="en-US"/>
        </w:rPr>
      </w:pPr>
    </w:p>
    <w:p w14:paraId="6E5436C3" w14:textId="58366FDC" w:rsidR="00170B55" w:rsidRDefault="00170B55" w:rsidP="00D064D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Untuk membandingkan harga BBM tersebut, di bawah ini adalah tabel </w:t>
      </w:r>
      <w:r w:rsidR="002B289B">
        <w:rPr>
          <w:rFonts w:ascii="Arial" w:hAnsi="Arial" w:cs="Arial"/>
          <w:sz w:val="24"/>
          <w:szCs w:val="24"/>
          <w:lang w:val="en-US"/>
        </w:rPr>
        <w:t xml:space="preserve">sampel </w:t>
      </w:r>
      <w:r>
        <w:rPr>
          <w:rFonts w:ascii="Arial" w:hAnsi="Arial" w:cs="Arial"/>
          <w:sz w:val="24"/>
          <w:szCs w:val="24"/>
          <w:lang w:val="en-US"/>
        </w:rPr>
        <w:t xml:space="preserve">harga BBM </w:t>
      </w:r>
      <w:r w:rsidR="002B289B">
        <w:rPr>
          <w:rFonts w:ascii="Arial" w:hAnsi="Arial" w:cs="Arial"/>
          <w:sz w:val="24"/>
          <w:szCs w:val="24"/>
          <w:lang w:val="en-US"/>
        </w:rPr>
        <w:t>untuk</w:t>
      </w:r>
      <w:r w:rsidR="00995666">
        <w:rPr>
          <w:rFonts w:ascii="Arial" w:hAnsi="Arial" w:cs="Arial"/>
          <w:sz w:val="24"/>
          <w:szCs w:val="24"/>
          <w:lang w:val="en-US"/>
        </w:rPr>
        <w:t xml:space="preserve"> mewakili gambaran harga pada tahun 2023 sampai dengan tahun 2021.</w:t>
      </w:r>
    </w:p>
    <w:p w14:paraId="73D3FFFB" w14:textId="0E75AE4B" w:rsidR="00B04D9A" w:rsidRDefault="00B04D9A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2405"/>
        <w:gridCol w:w="2130"/>
        <w:gridCol w:w="2061"/>
        <w:gridCol w:w="2061"/>
      </w:tblGrid>
      <w:tr w:rsidR="00995666" w14:paraId="366C4FC3" w14:textId="3B282851" w:rsidTr="00995666">
        <w:tc>
          <w:tcPr>
            <w:tcW w:w="693" w:type="dxa"/>
            <w:vMerge w:val="restart"/>
            <w:vAlign w:val="center"/>
          </w:tcPr>
          <w:p w14:paraId="0FF23607" w14:textId="6BD04B87" w:rsidR="00995666" w:rsidRDefault="00995666" w:rsidP="00995666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No.</w:t>
            </w:r>
          </w:p>
        </w:tc>
        <w:tc>
          <w:tcPr>
            <w:tcW w:w="2405" w:type="dxa"/>
            <w:vMerge w:val="restart"/>
            <w:vAlign w:val="center"/>
          </w:tcPr>
          <w:p w14:paraId="5A0F6A61" w14:textId="2600C3E3" w:rsidR="00995666" w:rsidRDefault="00995666" w:rsidP="00995666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Jenis BBM</w:t>
            </w:r>
          </w:p>
        </w:tc>
        <w:tc>
          <w:tcPr>
            <w:tcW w:w="6252" w:type="dxa"/>
            <w:gridSpan w:val="3"/>
            <w:vAlign w:val="center"/>
          </w:tcPr>
          <w:p w14:paraId="0E9F759C" w14:textId="3EEF1D7F" w:rsidR="00995666" w:rsidRDefault="00995666" w:rsidP="00995666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Harga (Rp)</w:t>
            </w:r>
          </w:p>
        </w:tc>
      </w:tr>
      <w:tr w:rsidR="00995666" w14:paraId="1CB02039" w14:textId="166F8E68" w:rsidTr="00995666">
        <w:tc>
          <w:tcPr>
            <w:tcW w:w="693" w:type="dxa"/>
            <w:vMerge/>
          </w:tcPr>
          <w:p w14:paraId="743CAB27" w14:textId="721A9F1D" w:rsidR="00995666" w:rsidRDefault="00995666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5" w:type="dxa"/>
            <w:vMerge/>
          </w:tcPr>
          <w:p w14:paraId="567EE3AA" w14:textId="27473720" w:rsidR="00995666" w:rsidRDefault="00995666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5CF0CB32" w14:textId="2C3015B4" w:rsidR="00995666" w:rsidRDefault="00995666" w:rsidP="00995666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Oktober 2021</w:t>
            </w:r>
          </w:p>
        </w:tc>
        <w:tc>
          <w:tcPr>
            <w:tcW w:w="2061" w:type="dxa"/>
            <w:vAlign w:val="center"/>
          </w:tcPr>
          <w:p w14:paraId="0C19E7F3" w14:textId="7AF54670" w:rsidR="00995666" w:rsidRDefault="00995666" w:rsidP="00995666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November 2022</w:t>
            </w:r>
          </w:p>
        </w:tc>
        <w:tc>
          <w:tcPr>
            <w:tcW w:w="2061" w:type="dxa"/>
            <w:vAlign w:val="center"/>
          </w:tcPr>
          <w:p w14:paraId="50B6F01D" w14:textId="5575732C" w:rsidR="00995666" w:rsidRDefault="00995666" w:rsidP="00995666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September 2023</w:t>
            </w:r>
          </w:p>
        </w:tc>
      </w:tr>
      <w:tr w:rsidR="00B04D9A" w14:paraId="0D3FF7E7" w14:textId="15267B8E" w:rsidTr="00B04D9A">
        <w:tc>
          <w:tcPr>
            <w:tcW w:w="693" w:type="dxa"/>
          </w:tcPr>
          <w:p w14:paraId="2BD0E321" w14:textId="6009F346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2405" w:type="dxa"/>
          </w:tcPr>
          <w:p w14:paraId="07A63A37" w14:textId="2FAE85B9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Pertalite</w:t>
            </w:r>
            <w:proofErr w:type="spellEnd"/>
          </w:p>
        </w:tc>
        <w:tc>
          <w:tcPr>
            <w:tcW w:w="2130" w:type="dxa"/>
          </w:tcPr>
          <w:p w14:paraId="0F13FF90" w14:textId="294CC1F2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7.850</w:t>
            </w:r>
          </w:p>
        </w:tc>
        <w:tc>
          <w:tcPr>
            <w:tcW w:w="2061" w:type="dxa"/>
          </w:tcPr>
          <w:p w14:paraId="4121EF69" w14:textId="648A0B19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10.000</w:t>
            </w:r>
          </w:p>
        </w:tc>
        <w:tc>
          <w:tcPr>
            <w:tcW w:w="2061" w:type="dxa"/>
          </w:tcPr>
          <w:p w14:paraId="005EA319" w14:textId="586A53AB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10.000</w:t>
            </w:r>
          </w:p>
        </w:tc>
      </w:tr>
      <w:tr w:rsidR="00B04D9A" w14:paraId="5F2D7D42" w14:textId="49A3A583" w:rsidTr="00B04D9A">
        <w:tc>
          <w:tcPr>
            <w:tcW w:w="693" w:type="dxa"/>
          </w:tcPr>
          <w:p w14:paraId="6A16226C" w14:textId="595561DC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2405" w:type="dxa"/>
          </w:tcPr>
          <w:p w14:paraId="6E336A57" w14:textId="33BFCC55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Bio solar</w:t>
            </w:r>
          </w:p>
        </w:tc>
        <w:tc>
          <w:tcPr>
            <w:tcW w:w="2130" w:type="dxa"/>
          </w:tcPr>
          <w:p w14:paraId="45837508" w14:textId="00B918D1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-</w:t>
            </w:r>
          </w:p>
        </w:tc>
        <w:tc>
          <w:tcPr>
            <w:tcW w:w="2061" w:type="dxa"/>
          </w:tcPr>
          <w:p w14:paraId="371D6273" w14:textId="20D34427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6.800</w:t>
            </w:r>
          </w:p>
        </w:tc>
        <w:tc>
          <w:tcPr>
            <w:tcW w:w="2061" w:type="dxa"/>
          </w:tcPr>
          <w:p w14:paraId="26116B9C" w14:textId="53E80EAF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6.800</w:t>
            </w:r>
          </w:p>
        </w:tc>
      </w:tr>
      <w:tr w:rsidR="00B04D9A" w14:paraId="75B6AB52" w14:textId="0559F972" w:rsidTr="00B04D9A">
        <w:tc>
          <w:tcPr>
            <w:tcW w:w="693" w:type="dxa"/>
          </w:tcPr>
          <w:p w14:paraId="6F2B4682" w14:textId="37B6C96C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</w:p>
        </w:tc>
        <w:tc>
          <w:tcPr>
            <w:tcW w:w="2405" w:type="dxa"/>
          </w:tcPr>
          <w:p w14:paraId="6A3CDAE4" w14:textId="29A56E8E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Pertamax</w:t>
            </w:r>
            <w:proofErr w:type="spellEnd"/>
          </w:p>
        </w:tc>
        <w:tc>
          <w:tcPr>
            <w:tcW w:w="2130" w:type="dxa"/>
          </w:tcPr>
          <w:p w14:paraId="3BA64BCC" w14:textId="4B4BFA55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9.200</w:t>
            </w:r>
          </w:p>
        </w:tc>
        <w:tc>
          <w:tcPr>
            <w:tcW w:w="2061" w:type="dxa"/>
          </w:tcPr>
          <w:p w14:paraId="002F0280" w14:textId="7740EE7A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14.200</w:t>
            </w:r>
          </w:p>
        </w:tc>
        <w:tc>
          <w:tcPr>
            <w:tcW w:w="2061" w:type="dxa"/>
          </w:tcPr>
          <w:p w14:paraId="67C33F9C" w14:textId="310697ED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14.200</w:t>
            </w:r>
          </w:p>
        </w:tc>
      </w:tr>
      <w:tr w:rsidR="00B04D9A" w14:paraId="688B22B0" w14:textId="486C4286" w:rsidTr="00B04D9A">
        <w:tc>
          <w:tcPr>
            <w:tcW w:w="693" w:type="dxa"/>
          </w:tcPr>
          <w:p w14:paraId="7BD75D4D" w14:textId="6BB28262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4.</w:t>
            </w:r>
          </w:p>
        </w:tc>
        <w:tc>
          <w:tcPr>
            <w:tcW w:w="2405" w:type="dxa"/>
          </w:tcPr>
          <w:p w14:paraId="10233E33" w14:textId="788C39A8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Pertamax</w:t>
            </w:r>
            <w:proofErr w:type="spellEnd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turbo</w:t>
            </w:r>
          </w:p>
        </w:tc>
        <w:tc>
          <w:tcPr>
            <w:tcW w:w="2130" w:type="dxa"/>
          </w:tcPr>
          <w:p w14:paraId="3315DB4F" w14:textId="2FDC307B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12.200</w:t>
            </w:r>
          </w:p>
        </w:tc>
        <w:tc>
          <w:tcPr>
            <w:tcW w:w="2061" w:type="dxa"/>
          </w:tcPr>
          <w:p w14:paraId="06732FD0" w14:textId="0D6A50AD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14.600</w:t>
            </w:r>
          </w:p>
        </w:tc>
        <w:tc>
          <w:tcPr>
            <w:tcW w:w="2061" w:type="dxa"/>
          </w:tcPr>
          <w:p w14:paraId="7C40FC5F" w14:textId="5DB42A35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</w:t>
            </w:r>
            <w:r w:rsidR="00995666"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600</w:t>
            </w:r>
          </w:p>
        </w:tc>
      </w:tr>
      <w:tr w:rsidR="00B04D9A" w14:paraId="2EEFCF60" w14:textId="641EC5B7" w:rsidTr="00B04D9A">
        <w:tc>
          <w:tcPr>
            <w:tcW w:w="693" w:type="dxa"/>
          </w:tcPr>
          <w:p w14:paraId="3CBEB498" w14:textId="646AF735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</w:p>
        </w:tc>
        <w:tc>
          <w:tcPr>
            <w:tcW w:w="2405" w:type="dxa"/>
          </w:tcPr>
          <w:p w14:paraId="7B231251" w14:textId="5C91341D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Dexlite</w:t>
            </w:r>
            <w:proofErr w:type="spellEnd"/>
          </w:p>
        </w:tc>
        <w:tc>
          <w:tcPr>
            <w:tcW w:w="2130" w:type="dxa"/>
          </w:tcPr>
          <w:p w14:paraId="0B82AB3C" w14:textId="79C902FB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9.700</w:t>
            </w:r>
          </w:p>
        </w:tc>
        <w:tc>
          <w:tcPr>
            <w:tcW w:w="2061" w:type="dxa"/>
          </w:tcPr>
          <w:p w14:paraId="25B19889" w14:textId="196554E9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18.350</w:t>
            </w:r>
          </w:p>
        </w:tc>
        <w:tc>
          <w:tcPr>
            <w:tcW w:w="2061" w:type="dxa"/>
          </w:tcPr>
          <w:p w14:paraId="0B93EB67" w14:textId="4ED58A3B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995666"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8.350</w:t>
            </w:r>
          </w:p>
        </w:tc>
      </w:tr>
      <w:tr w:rsidR="00B04D9A" w14:paraId="2E258C56" w14:textId="77777777" w:rsidTr="00B04D9A">
        <w:tc>
          <w:tcPr>
            <w:tcW w:w="693" w:type="dxa"/>
          </w:tcPr>
          <w:p w14:paraId="55222CAA" w14:textId="21A9B1CC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6.</w:t>
            </w:r>
          </w:p>
        </w:tc>
        <w:tc>
          <w:tcPr>
            <w:tcW w:w="2405" w:type="dxa"/>
          </w:tcPr>
          <w:p w14:paraId="1B184E53" w14:textId="3CCC984B" w:rsidR="00B04D9A" w:rsidRDefault="00B04D9A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Pertamina</w:t>
            </w:r>
            <w:proofErr w:type="spellEnd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dex</w:t>
            </w:r>
            <w:proofErr w:type="spellEnd"/>
          </w:p>
        </w:tc>
        <w:tc>
          <w:tcPr>
            <w:tcW w:w="2130" w:type="dxa"/>
          </w:tcPr>
          <w:p w14:paraId="0E819475" w14:textId="2BFE68B5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11.350</w:t>
            </w:r>
          </w:p>
        </w:tc>
        <w:tc>
          <w:tcPr>
            <w:tcW w:w="2061" w:type="dxa"/>
          </w:tcPr>
          <w:p w14:paraId="1C28F8DD" w14:textId="14D7064E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18.950</w:t>
            </w:r>
          </w:p>
        </w:tc>
        <w:tc>
          <w:tcPr>
            <w:tcW w:w="2061" w:type="dxa"/>
          </w:tcPr>
          <w:p w14:paraId="6ADFFE24" w14:textId="7ADEC20C" w:rsidR="00B04D9A" w:rsidRDefault="00B04D9A" w:rsidP="00995666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18.</w:t>
            </w:r>
            <w:r w:rsidR="00995666"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950</w:t>
            </w:r>
          </w:p>
        </w:tc>
      </w:tr>
    </w:tbl>
    <w:p w14:paraId="4B2122E7" w14:textId="1AC4E443" w:rsidR="006D2BE7" w:rsidRDefault="00995666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Sumber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: www. kompas.com dan www.detik.com</w:t>
      </w:r>
    </w:p>
    <w:p w14:paraId="7B9A0C72" w14:textId="77777777" w:rsidR="0076788D" w:rsidRDefault="0076788D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696535FA" w14:textId="6590F8FD" w:rsidR="00D064DB" w:rsidRDefault="002B289B" w:rsidP="00182B80">
      <w:pPr>
        <w:spacing w:after="0" w:line="36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Pada data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peningkatan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tahun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2B8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terakhir</w:t>
      </w:r>
      <w:proofErr w:type="spellEnd"/>
      <w:proofErr w:type="gramEnd"/>
      <w:r w:rsidR="00182B8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hanya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terjadi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periode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Oktober 2021</w:t>
      </w:r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periode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November 2022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berlaku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semua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bakar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  <w:r w:rsidR="00182B8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Sedangkana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tabel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nampak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adanya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periode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November 2022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sampai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September 2023.</w:t>
      </w:r>
    </w:p>
    <w:p w14:paraId="7D0F1693" w14:textId="77777777" w:rsidR="00D064DB" w:rsidRDefault="00D064DB" w:rsidP="00182B80">
      <w:pPr>
        <w:spacing w:after="0" w:line="36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5FB3E2CF" w14:textId="6AD4B420" w:rsidR="00182B80" w:rsidRDefault="00182B80" w:rsidP="00182B80">
      <w:pPr>
        <w:spacing w:after="0" w:line="36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lastRenderedPageBreak/>
        <w:t>Kenaikan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September 2023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merupakan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periode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satu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bulan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sebelumnya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yaitu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Agustus 2023.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Berikut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adalah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gambaran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harganya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:</w:t>
      </w:r>
    </w:p>
    <w:p w14:paraId="5A95F04F" w14:textId="77777777" w:rsidR="00182B80" w:rsidRDefault="00182B80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3543"/>
        <w:gridCol w:w="2338"/>
        <w:gridCol w:w="2482"/>
      </w:tblGrid>
      <w:tr w:rsidR="00182B80" w14:paraId="3BD72C7A" w14:textId="77777777" w:rsidTr="00182B80">
        <w:tc>
          <w:tcPr>
            <w:tcW w:w="988" w:type="dxa"/>
            <w:vMerge w:val="restart"/>
            <w:vAlign w:val="center"/>
          </w:tcPr>
          <w:p w14:paraId="6BB68929" w14:textId="3302112F" w:rsidR="00182B80" w:rsidRDefault="00182B80" w:rsidP="00182B80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No.</w:t>
            </w:r>
          </w:p>
        </w:tc>
        <w:tc>
          <w:tcPr>
            <w:tcW w:w="3543" w:type="dxa"/>
            <w:vMerge w:val="restart"/>
            <w:vAlign w:val="center"/>
          </w:tcPr>
          <w:p w14:paraId="54B8D710" w14:textId="3747E9CD" w:rsidR="00182B80" w:rsidRDefault="00182B80" w:rsidP="00182B80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Jenis Bahan Bakar</w:t>
            </w:r>
          </w:p>
        </w:tc>
        <w:tc>
          <w:tcPr>
            <w:tcW w:w="4820" w:type="dxa"/>
            <w:gridSpan w:val="2"/>
          </w:tcPr>
          <w:p w14:paraId="1BA59F26" w14:textId="32D96CB8" w:rsidR="00182B80" w:rsidRDefault="00182B80" w:rsidP="00182B80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Harga (Rp)</w:t>
            </w:r>
          </w:p>
        </w:tc>
      </w:tr>
      <w:tr w:rsidR="00182B80" w14:paraId="446FC26C" w14:textId="77777777" w:rsidTr="00182B80">
        <w:tc>
          <w:tcPr>
            <w:tcW w:w="988" w:type="dxa"/>
            <w:vMerge/>
          </w:tcPr>
          <w:p w14:paraId="48D21C96" w14:textId="77777777" w:rsidR="00182B80" w:rsidRDefault="00182B80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543" w:type="dxa"/>
            <w:vMerge/>
          </w:tcPr>
          <w:p w14:paraId="3F9F7F48" w14:textId="77777777" w:rsidR="00182B80" w:rsidRDefault="00182B80" w:rsidP="00AB64D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38" w:type="dxa"/>
          </w:tcPr>
          <w:p w14:paraId="64E2D05C" w14:textId="04D48353" w:rsidR="00182B80" w:rsidRDefault="00182B80" w:rsidP="00182B80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Agustus 2023</w:t>
            </w:r>
          </w:p>
        </w:tc>
        <w:tc>
          <w:tcPr>
            <w:tcW w:w="2482" w:type="dxa"/>
          </w:tcPr>
          <w:p w14:paraId="6C604624" w14:textId="193E4CC2" w:rsidR="00182B80" w:rsidRDefault="00182B80" w:rsidP="00182B80">
            <w:pPr>
              <w:spacing w:line="360" w:lineRule="auto"/>
              <w:jc w:val="center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September 2023</w:t>
            </w:r>
          </w:p>
        </w:tc>
      </w:tr>
      <w:tr w:rsidR="00182B80" w14:paraId="265C4F74" w14:textId="77777777" w:rsidTr="00182B80">
        <w:tc>
          <w:tcPr>
            <w:tcW w:w="988" w:type="dxa"/>
          </w:tcPr>
          <w:p w14:paraId="0E828014" w14:textId="2279DB7F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3543" w:type="dxa"/>
          </w:tcPr>
          <w:p w14:paraId="3F7846BF" w14:textId="37E6564D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Pertalite</w:t>
            </w:r>
            <w:proofErr w:type="spellEnd"/>
          </w:p>
        </w:tc>
        <w:tc>
          <w:tcPr>
            <w:tcW w:w="2338" w:type="dxa"/>
          </w:tcPr>
          <w:p w14:paraId="043EF22B" w14:textId="680627C0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10.000</w:t>
            </w:r>
          </w:p>
        </w:tc>
        <w:tc>
          <w:tcPr>
            <w:tcW w:w="2482" w:type="dxa"/>
          </w:tcPr>
          <w:p w14:paraId="7DDD1ADB" w14:textId="1015B2C3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10.000</w:t>
            </w:r>
          </w:p>
        </w:tc>
      </w:tr>
      <w:tr w:rsidR="00182B80" w14:paraId="5905814E" w14:textId="77777777" w:rsidTr="00182B80">
        <w:tc>
          <w:tcPr>
            <w:tcW w:w="988" w:type="dxa"/>
          </w:tcPr>
          <w:p w14:paraId="3E60CD6A" w14:textId="1A89A689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3543" w:type="dxa"/>
          </w:tcPr>
          <w:p w14:paraId="22B51ECC" w14:textId="2DC69217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Bio solar</w:t>
            </w:r>
          </w:p>
        </w:tc>
        <w:tc>
          <w:tcPr>
            <w:tcW w:w="2338" w:type="dxa"/>
          </w:tcPr>
          <w:p w14:paraId="196B2FEF" w14:textId="33F08F29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6.800</w:t>
            </w:r>
          </w:p>
        </w:tc>
        <w:tc>
          <w:tcPr>
            <w:tcW w:w="2482" w:type="dxa"/>
          </w:tcPr>
          <w:p w14:paraId="401AA3AA" w14:textId="2B7790C6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6.800</w:t>
            </w:r>
          </w:p>
        </w:tc>
      </w:tr>
      <w:tr w:rsidR="00182B80" w14:paraId="54BB3840" w14:textId="77777777" w:rsidTr="00182B80">
        <w:tc>
          <w:tcPr>
            <w:tcW w:w="988" w:type="dxa"/>
          </w:tcPr>
          <w:p w14:paraId="433E714A" w14:textId="35DF384D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</w:p>
        </w:tc>
        <w:tc>
          <w:tcPr>
            <w:tcW w:w="3543" w:type="dxa"/>
          </w:tcPr>
          <w:p w14:paraId="4D8D098F" w14:textId="4F7FA170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Pertamax</w:t>
            </w:r>
            <w:proofErr w:type="spellEnd"/>
          </w:p>
        </w:tc>
        <w:tc>
          <w:tcPr>
            <w:tcW w:w="2338" w:type="dxa"/>
          </w:tcPr>
          <w:p w14:paraId="36B49F72" w14:textId="7744F2ED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12.800</w:t>
            </w:r>
          </w:p>
        </w:tc>
        <w:tc>
          <w:tcPr>
            <w:tcW w:w="2482" w:type="dxa"/>
          </w:tcPr>
          <w:p w14:paraId="4A55B2DA" w14:textId="24F9BCAB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14.200</w:t>
            </w:r>
          </w:p>
        </w:tc>
      </w:tr>
      <w:tr w:rsidR="00182B80" w14:paraId="4F7141D4" w14:textId="77777777" w:rsidTr="00182B80">
        <w:trPr>
          <w:trHeight w:val="58"/>
        </w:trPr>
        <w:tc>
          <w:tcPr>
            <w:tcW w:w="988" w:type="dxa"/>
          </w:tcPr>
          <w:p w14:paraId="2D69CE09" w14:textId="6E6119C1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4.</w:t>
            </w:r>
          </w:p>
        </w:tc>
        <w:tc>
          <w:tcPr>
            <w:tcW w:w="3543" w:type="dxa"/>
          </w:tcPr>
          <w:p w14:paraId="4F12007E" w14:textId="1E25F9AD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Pertamax</w:t>
            </w:r>
            <w:proofErr w:type="spellEnd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turbo</w:t>
            </w:r>
          </w:p>
        </w:tc>
        <w:tc>
          <w:tcPr>
            <w:tcW w:w="2338" w:type="dxa"/>
          </w:tcPr>
          <w:p w14:paraId="00A9B7B8" w14:textId="406B2483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14.750</w:t>
            </w:r>
          </w:p>
        </w:tc>
        <w:tc>
          <w:tcPr>
            <w:tcW w:w="2482" w:type="dxa"/>
          </w:tcPr>
          <w:p w14:paraId="09F9CE70" w14:textId="1BC7C391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14.600</w:t>
            </w:r>
          </w:p>
        </w:tc>
      </w:tr>
      <w:tr w:rsidR="00182B80" w14:paraId="34DDDF53" w14:textId="77777777" w:rsidTr="00182B80">
        <w:tc>
          <w:tcPr>
            <w:tcW w:w="988" w:type="dxa"/>
          </w:tcPr>
          <w:p w14:paraId="46F74EA0" w14:textId="31E81F5D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</w:p>
        </w:tc>
        <w:tc>
          <w:tcPr>
            <w:tcW w:w="3543" w:type="dxa"/>
          </w:tcPr>
          <w:p w14:paraId="189021CD" w14:textId="3108117F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Dexlite</w:t>
            </w:r>
            <w:proofErr w:type="spellEnd"/>
          </w:p>
        </w:tc>
        <w:tc>
          <w:tcPr>
            <w:tcW w:w="2338" w:type="dxa"/>
          </w:tcPr>
          <w:p w14:paraId="6C6D687F" w14:textId="27F52BAF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14.250</w:t>
            </w:r>
          </w:p>
        </w:tc>
        <w:tc>
          <w:tcPr>
            <w:tcW w:w="2482" w:type="dxa"/>
          </w:tcPr>
          <w:p w14:paraId="3C4EC4BA" w14:textId="59A6442D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18.350</w:t>
            </w:r>
          </w:p>
        </w:tc>
      </w:tr>
      <w:tr w:rsidR="00182B80" w14:paraId="246EB8E1" w14:textId="77777777" w:rsidTr="00182B80">
        <w:tc>
          <w:tcPr>
            <w:tcW w:w="988" w:type="dxa"/>
          </w:tcPr>
          <w:p w14:paraId="3ECD3F21" w14:textId="1D93FF65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6.</w:t>
            </w:r>
          </w:p>
        </w:tc>
        <w:tc>
          <w:tcPr>
            <w:tcW w:w="3543" w:type="dxa"/>
          </w:tcPr>
          <w:p w14:paraId="62FBB5DE" w14:textId="51B97964" w:rsidR="00182B80" w:rsidRDefault="00182B80" w:rsidP="00182B80">
            <w:pPr>
              <w:spacing w:line="360" w:lineRule="auto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Pertamina</w:t>
            </w:r>
            <w:proofErr w:type="spellEnd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dex</w:t>
            </w:r>
            <w:proofErr w:type="spellEnd"/>
          </w:p>
        </w:tc>
        <w:tc>
          <w:tcPr>
            <w:tcW w:w="2338" w:type="dxa"/>
          </w:tcPr>
          <w:p w14:paraId="6D7D0087" w14:textId="3363BC65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14.650</w:t>
            </w:r>
          </w:p>
        </w:tc>
        <w:tc>
          <w:tcPr>
            <w:tcW w:w="2482" w:type="dxa"/>
          </w:tcPr>
          <w:p w14:paraId="6F8A370C" w14:textId="5A925C85" w:rsidR="00182B80" w:rsidRDefault="00182B80" w:rsidP="00182B80">
            <w:pPr>
              <w:spacing w:line="360" w:lineRule="auto"/>
              <w:jc w:val="right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18.950</w:t>
            </w:r>
          </w:p>
        </w:tc>
      </w:tr>
    </w:tbl>
    <w:p w14:paraId="497A12B4" w14:textId="188F8293" w:rsidR="00182B80" w:rsidRDefault="00182B80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Sumber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: </w:t>
      </w:r>
      <w:hyperlink r:id="rId6" w:history="1">
        <w:r w:rsidRPr="00226B4A">
          <w:rPr>
            <w:rStyle w:val="Hyperlink"/>
            <w:rFonts w:ascii="Arial" w:eastAsia="Times New Roman" w:hAnsi="Arial" w:cs="Arial"/>
            <w:noProof w:val="0"/>
            <w:kern w:val="0"/>
            <w:sz w:val="24"/>
            <w:szCs w:val="24"/>
            <w:lang w:val="en-US"/>
            <w14:ligatures w14:val="none"/>
          </w:rPr>
          <w:t>www.kompas.com</w:t>
        </w:r>
      </w:hyperlink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</w:p>
    <w:p w14:paraId="21602254" w14:textId="77777777" w:rsidR="00182B80" w:rsidRDefault="00182B80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751AF8A5" w14:textId="7B5368FE" w:rsidR="00D064DB" w:rsidRDefault="00D064DB" w:rsidP="00D064DB">
      <w:pPr>
        <w:spacing w:after="0" w:line="36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Berdasarkan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data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tabel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kemudian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dibuat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grafik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mengetahui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Pr="00D064DB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level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peningkatan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</w:p>
    <w:p w14:paraId="0E935E91" w14:textId="3566A334" w:rsidR="00AA1748" w:rsidRDefault="00AA1748" w:rsidP="00AB64D0">
      <w:pPr>
        <w:spacing w:after="0" w:line="360" w:lineRule="auto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drawing>
          <wp:inline distT="0" distB="0" distL="0" distR="0" wp14:anchorId="3D8FC2A1" wp14:editId="67B92957">
            <wp:extent cx="4572000" cy="2743200"/>
            <wp:effectExtent l="0" t="0" r="0" b="0"/>
            <wp:docPr id="19820910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B465363-150D-BDBF-3D68-A39874A367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602F34" w14:textId="77777777" w:rsidR="00D064DB" w:rsidRDefault="00D064DB" w:rsidP="00D064DB">
      <w:pPr>
        <w:spacing w:after="0" w:line="36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6BB0731E" w14:textId="5EDCB369" w:rsidR="002B289B" w:rsidRDefault="002B289B" w:rsidP="00D064DB">
      <w:pPr>
        <w:spacing w:after="0" w:line="36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</w:t>
      </w:r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eningkatan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signifikan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terjadi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dexlite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(</w:t>
      </w:r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28,77%)</w:t>
      </w:r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pertamina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dex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(29,35%)</w:t>
      </w:r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dimana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diasumsikan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bahwa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kedua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bahan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bakar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merupakan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bahan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bakar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kendaraan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menengah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A174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atas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lastRenderedPageBreak/>
        <w:t>atau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dimiliki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oleh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pendapatan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menengah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atas</w:t>
      </w:r>
      <w:proofErr w:type="spellEnd"/>
      <w:r w:rsidR="00D064DB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Sedangkan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persentase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pertamax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adalah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10,94% dan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pertamax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turbo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justru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turun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sebesar</w:t>
      </w:r>
      <w:proofErr w:type="spellEnd"/>
      <w:r w:rsidR="00C834A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1,01%.</w:t>
      </w:r>
    </w:p>
    <w:p w14:paraId="28E6C8C5" w14:textId="77777777" w:rsidR="00D064DB" w:rsidRDefault="00D064DB" w:rsidP="00D064DB">
      <w:pPr>
        <w:spacing w:after="0" w:line="36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756B4C84" w14:textId="5E689550" w:rsidR="00D064DB" w:rsidRPr="00D064DB" w:rsidRDefault="00D064DB" w:rsidP="00D064DB">
      <w:pPr>
        <w:spacing w:after="0" w:line="360" w:lineRule="auto"/>
        <w:jc w:val="both"/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</w:pPr>
      <w:r w:rsidRPr="00D064D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D064D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>Fenomena</w:t>
      </w:r>
      <w:proofErr w:type="spellEnd"/>
      <w:r w:rsidRPr="00D064D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 xml:space="preserve"> Masyarakat </w:t>
      </w:r>
      <w:proofErr w:type="spellStart"/>
      <w:r w:rsidRPr="00D064D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Pr="00D064D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 xml:space="preserve"> Menghadapi </w:t>
      </w:r>
      <w:proofErr w:type="spellStart"/>
      <w:r w:rsidRPr="00D064D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Pr="00D064DB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 xml:space="preserve"> Harga BBM</w:t>
      </w:r>
    </w:p>
    <w:p w14:paraId="75BC6A81" w14:textId="64C3D60E" w:rsidR="0076788D" w:rsidRDefault="00C834AE" w:rsidP="00A95CFD">
      <w:pPr>
        <w:spacing w:after="0" w:line="360" w:lineRule="auto"/>
        <w:ind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Berdasarkan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pengamatan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kota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Bandar Lampung,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gejolak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social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seperti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antrean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di SPBU</w:t>
      </w:r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r w:rsidR="006E195C" w:rsidRPr="006E195C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 xml:space="preserve">panic </w:t>
      </w:r>
      <w:proofErr w:type="gramStart"/>
      <w:r w:rsidR="006E195C" w:rsidRPr="006E195C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buying</w:t>
      </w:r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atau</w:t>
      </w:r>
      <w:proofErr w:type="spellEnd"/>
      <w:proofErr w:type="gram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demonstrasi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rangka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memprotes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Kemungkinan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hal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dikarenakan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terjadi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jenis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bakar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digunakan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oleh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menengah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bawah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atau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bakar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bersubsidi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Masyarakat yang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menggunakan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bahan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bakar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mayoritas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adalah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pengguna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kendaraan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bermotor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beroda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empat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yang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diasumsikan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bahwa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ekonomi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mereka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memiliki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pendapatan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atas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UMR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kota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Bandar Lampung.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Tetapi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,</w:t>
      </w:r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hal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berarti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keluha</w:t>
      </w:r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sama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sekali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mengenai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Masyarakat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kota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Bandar Lampung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pengguna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bakar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pertamax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misalnya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mengeluhkan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karena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akan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mempengaruhi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ongkos</w:t>
      </w:r>
      <w:proofErr w:type="spellEnd"/>
      <w:r w:rsidR="009D4B9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transportasi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menunjang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mobilitas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mereka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sehari-hari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baik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tempat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kerja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sekolah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tempat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perbelanjaan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dan lain-lain. Hal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dihindari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mengingat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keterbatasan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sarana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transportasi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umum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tersedia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bagi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="006E195C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</w:p>
    <w:p w14:paraId="5A03D66A" w14:textId="43E67287" w:rsidR="006E195C" w:rsidRDefault="006E195C" w:rsidP="009D4B93">
      <w:pPr>
        <w:spacing w:after="0" w:line="360" w:lineRule="auto"/>
        <w:ind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Meskipun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berdampak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peningkatan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pengeluaran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rutin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keluarga-keluarga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kota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Bandar Lampung,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mereka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menyiasatinya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melakukan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penghematan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pos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belanja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lain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menggunakan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jasa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transportasi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Pr="006E195C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on line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</w:p>
    <w:p w14:paraId="5FCE6F90" w14:textId="77777777" w:rsidR="006E195C" w:rsidRDefault="006E195C" w:rsidP="009D4B93">
      <w:pPr>
        <w:spacing w:after="0" w:line="360" w:lineRule="auto"/>
        <w:ind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43E38577" w14:textId="5FEAC65C" w:rsidR="003B1811" w:rsidRPr="003B1811" w:rsidRDefault="003B1811" w:rsidP="003B1811">
      <w:pPr>
        <w:spacing w:after="0" w:line="360" w:lineRule="auto"/>
        <w:jc w:val="both"/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</w:pPr>
      <w:r w:rsidRPr="003B1811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3B1811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 w:rsidRPr="003B1811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B1811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Pr="003B1811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val="en-US"/>
          <w14:ligatures w14:val="none"/>
        </w:rPr>
        <w:t xml:space="preserve"> Publik</w:t>
      </w:r>
    </w:p>
    <w:p w14:paraId="3E829EEE" w14:textId="3433D79E" w:rsidR="00DD44C6" w:rsidRDefault="00531372" w:rsidP="00AB64D0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Jika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melihat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proses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pembuatan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kita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bisa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melihat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satu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saja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karena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BBM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adalah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salah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satu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sektor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strategis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rawan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dipolitisasi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oleh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karena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proses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pembuatan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sangat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kompleks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serta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melibatkan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kepentingan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politik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social yang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besar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antara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lain:</w:t>
      </w:r>
    </w:p>
    <w:p w14:paraId="75ABE475" w14:textId="4AF97E19" w:rsidR="00DD44C6" w:rsidRDefault="00DD44C6" w:rsidP="00AB64D0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1.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rasional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</w:p>
    <w:p w14:paraId="76A88D26" w14:textId="4BA7DADA" w:rsidR="00F66207" w:rsidRDefault="00941CB8" w:rsidP="00AB64D0">
      <w:pPr>
        <w:spacing w:after="0" w:line="360" w:lineRule="auto"/>
        <w:ind w:left="426"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Teori-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teori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rasionalis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berakar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penerapan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rasionalisme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positivism,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bermula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gagasan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mengembangkan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secara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objektif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suatu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pengetahuan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lastRenderedPageBreak/>
        <w:t>unt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memperbaiki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ko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disi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man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sia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Di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DD44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masalah-masalah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harus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dipecahkan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cara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ilmiah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rasional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mengumpulkan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selur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informasi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relevan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masalah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pemecahan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alternatif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bagi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mereka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kemudian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memilih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alternatif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terbaik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</w:p>
    <w:p w14:paraId="2D7E06E4" w14:textId="0F4CE1C5" w:rsidR="00F66207" w:rsidRDefault="00F66207" w:rsidP="00AB64D0">
      <w:pPr>
        <w:spacing w:after="0" w:line="360" w:lineRule="auto"/>
        <w:ind w:left="426"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Dalam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hal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pengambilan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melalui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rasional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648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akan</w:t>
      </w:r>
      <w:proofErr w:type="spellEnd"/>
      <w:r w:rsidR="007648C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diuraikan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sebagai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berikut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:</w:t>
      </w:r>
    </w:p>
    <w:p w14:paraId="4E32C911" w14:textId="7A86C8AF" w:rsidR="00735689" w:rsidRDefault="003F1C93" w:rsidP="003F1C93">
      <w:pPr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1.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menaikkan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turut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mempertimbangkan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manfaat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social yang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akan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diperoleh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seperti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misalnya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pembangunan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infrastruktur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pembangunan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fasilitas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public, dan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pembangunan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proyek-proyek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strategis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nasional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,</w:t>
      </w:r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selama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beberapa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decade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lalu</w:t>
      </w:r>
      <w:proofErr w:type="spellEnd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terpusat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Pulau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Jawa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sekarang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telah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mencapai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daerah-daerah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jauh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pusat</w:t>
      </w:r>
      <w:proofErr w:type="spellEnd"/>
      <w:r w:rsidR="0073568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Harga BBM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pun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berlaku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sama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bahkan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sampai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Papua</w:t>
      </w:r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sebuah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provinsi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sebelumnya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BBM-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nya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sangat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tinggi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karena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harus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memperhitungkan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biaya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pengangkutan</w:t>
      </w:r>
      <w:proofErr w:type="spellEnd"/>
      <w:r w:rsidR="00AB64D0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</w:p>
    <w:p w14:paraId="246672FF" w14:textId="08E2F453" w:rsidR="00F66207" w:rsidRDefault="003F1C93" w:rsidP="003F1C93">
      <w:pPr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2.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enaikan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juga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dipengaruhi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oleh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minyak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mentah</w:t>
      </w:r>
      <w:proofErr w:type="spellEnd"/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dunia</w:t>
      </w:r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steril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situasi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geo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politik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politik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global,</w:t>
      </w:r>
      <w:r w:rsidR="00F66207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ICP.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Sehingga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minyak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mentah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A95CF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akan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melakukan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penyesuaian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terhadap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postur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anggaran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agar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memberatkan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APBN. Maka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hal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paling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rasional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dilakukan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adalah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menaikkan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Sedangkan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bersubsidi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harganya</w:t>
      </w:r>
      <w:proofErr w:type="spellEnd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8033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tetap</w:t>
      </w:r>
      <w:proofErr w:type="spellEnd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meminimalkan</w:t>
      </w:r>
      <w:proofErr w:type="spellEnd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risiko</w:t>
      </w:r>
      <w:proofErr w:type="spellEnd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social di </w:t>
      </w:r>
      <w:proofErr w:type="spellStart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 w:rsidR="00C5772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</w:p>
    <w:p w14:paraId="52E14878" w14:textId="5185FAC1" w:rsidR="003F1C93" w:rsidRDefault="003F1C93" w:rsidP="00D16938">
      <w:pPr>
        <w:tabs>
          <w:tab w:val="left" w:pos="709"/>
        </w:tabs>
        <w:spacing w:after="0" w:line="360" w:lineRule="auto"/>
        <w:ind w:left="426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Meskipun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demikian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tataran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kehidupan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praktis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variabel-variabel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pembahasan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di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atas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,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diketahui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secara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pasti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mengenai</w:t>
      </w:r>
      <w:proofErr w:type="spellEnd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</w:t>
      </w:r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</w:t>
      </w:r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cukupan</w:t>
      </w:r>
      <w:proofErr w:type="spellEnd"/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(</w:t>
      </w:r>
      <w:r w:rsidR="003B1811" w:rsidRPr="003B1811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sufficient</w:t>
      </w:r>
      <w:r w:rsidR="003B181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)</w:t>
      </w:r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informasi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dimiliki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oleh para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pengambil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bagaimana</w:t>
      </w:r>
      <w:proofErr w:type="spellEnd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proses </w:t>
      </w:r>
      <w:r w:rsidR="001D7731" w:rsidRPr="001D7731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bargaining</w:t>
      </w:r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atas</w:t>
      </w:r>
      <w:proofErr w:type="spellEnd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alternatif-alternatif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tersedia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sebelum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dis</w:t>
      </w:r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epakati</w:t>
      </w:r>
      <w:proofErr w:type="spellEnd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diimplementasikan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Namun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normative,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rasional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</w:t>
      </w:r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anggap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cukup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memadai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BC7B8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sebagai</w:t>
      </w:r>
      <w:proofErr w:type="spellEnd"/>
      <w:r w:rsidR="00BC7B8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model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menilai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pengambilan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mengenai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</w:t>
      </w:r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i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ni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</w:p>
    <w:p w14:paraId="3279EA04" w14:textId="77777777" w:rsidR="003F1C93" w:rsidRDefault="003F1C93" w:rsidP="003F1C93">
      <w:pPr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244A28BF" w14:textId="6602FDEB" w:rsidR="003F1C93" w:rsidRDefault="003F1C93" w:rsidP="003F1C93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2.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Institusionalisme</w:t>
      </w:r>
      <w:proofErr w:type="spellEnd"/>
    </w:p>
    <w:p w14:paraId="42CB7D6F" w14:textId="3656C673" w:rsidR="003F1C93" w:rsidRDefault="003F1C93" w:rsidP="003F1C93">
      <w:pPr>
        <w:spacing w:after="0" w:line="360" w:lineRule="auto"/>
        <w:ind w:left="426"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lastRenderedPageBreak/>
        <w:t>Paradigma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adalah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paradigma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tradisional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pembuatan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berfokus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struktur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organisasi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Kegiatan-kegiatan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politik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berpusat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embaga-lembaga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yaitu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Lembaga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legistalif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eksekutif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dan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yudikatif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pada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pusat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nasional</w:t>
      </w:r>
      <w:proofErr w:type="spellEnd"/>
      <w:r w:rsidR="00D1693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), regional, dan local.</w:t>
      </w:r>
    </w:p>
    <w:p w14:paraId="5CDC3FF8" w14:textId="712CDB90" w:rsidR="00D16938" w:rsidRDefault="00D16938" w:rsidP="003F1C93">
      <w:pPr>
        <w:spacing w:after="0" w:line="360" w:lineRule="auto"/>
        <w:ind w:left="426"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dirumuskan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diimplementasikan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oleh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embaga-lembaga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Terdapat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hubungan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kuat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sekali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antara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embaga-lembaga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Suatu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keputusan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pemilihan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alternatif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pemecahan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masalah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menjadi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tanpa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keputusan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dirumuskan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disahkan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dan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dilaksanakan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terlebih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dahulu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oleh Lembaga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</w:p>
    <w:p w14:paraId="71134F07" w14:textId="556DC00E" w:rsidR="00D16938" w:rsidRDefault="00D16938" w:rsidP="003F1C93">
      <w:pPr>
        <w:spacing w:after="0" w:line="360" w:lineRule="auto"/>
        <w:ind w:left="426"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Menurut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Thomas R. Dye,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alasan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terjadinya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hubungan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kuat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sekali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antara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embaga-lembaga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karena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embaga-lembaga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unyai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tiga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(3)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kewenangan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dimiliki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</w:t>
      </w:r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embaga-lembaga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lain di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luar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B0ED9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</w:t>
      </w:r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embaga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7749D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yaitu</w:t>
      </w:r>
      <w:proofErr w:type="spellEnd"/>
    </w:p>
    <w:p w14:paraId="4E118715" w14:textId="77777777" w:rsidR="007749D6" w:rsidRDefault="007749D6" w:rsidP="003B0ED9">
      <w:p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1.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  <w:t xml:space="preserve">Lembaga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berwenang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memberikan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pengesahan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legitimasi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terhadap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public.</w:t>
      </w:r>
    </w:p>
    <w:p w14:paraId="5A59D935" w14:textId="77777777" w:rsidR="007749D6" w:rsidRDefault="007749D6" w:rsidP="003B0ED9">
      <w:p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2.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  <w:t xml:space="preserve">Lembaga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mempunyai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kewenangan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memberi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sifat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universal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kepada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public.</w:t>
      </w:r>
    </w:p>
    <w:p w14:paraId="6903942C" w14:textId="730AD8A5" w:rsidR="007749D6" w:rsidRDefault="007749D6" w:rsidP="003B0ED9">
      <w:pPr>
        <w:tabs>
          <w:tab w:val="left" w:pos="426"/>
        </w:tabs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3.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  <w:t xml:space="preserve">Hanya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memegang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monopoli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memaksakan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secara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public pada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anggota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masyarakat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sehingga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memberikan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sanksi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kepada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mereka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melanggarnya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</w:p>
    <w:p w14:paraId="0DF6F9F8" w14:textId="53C48989" w:rsidR="00C57728" w:rsidRDefault="003B0ED9" w:rsidP="003B0ED9">
      <w:pPr>
        <w:spacing w:after="0" w:line="360" w:lineRule="auto"/>
        <w:ind w:left="426"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konteks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menaikkan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BBM, proses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formulasi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dalam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perumusannya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itu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terdapat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</w:t>
      </w:r>
      <w:r w:rsidR="00247CB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</w:t>
      </w:r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tor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mulai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eksekutif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legislative,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yudikatif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dan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</w:t>
      </w:r>
      <w:r w:rsidR="00247CB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</w:t>
      </w:r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tor-aktor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resmi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lain</w:t>
      </w:r>
      <w:r w:rsidR="00247CB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nya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seperti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kelompok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kepentingan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partai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politik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warga</w:t>
      </w:r>
      <w:proofErr w:type="spellEnd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negara </w:t>
      </w:r>
      <w:proofErr w:type="spellStart"/>
      <w:r w:rsidR="002455DF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individu</w:t>
      </w:r>
      <w:proofErr w:type="spellEnd"/>
      <w:r w:rsidR="001D773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 Pr</w:t>
      </w:r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oses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formulasi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sampai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kemudian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diimplementasikan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adalah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secara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resmi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(</w:t>
      </w:r>
      <w:r w:rsidR="00146FEE" w:rsidRPr="00146FEE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official</w:t>
      </w:r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="00BC7B8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merupakan</w:t>
      </w:r>
      <w:proofErr w:type="spellEnd"/>
      <w:r w:rsidR="00BC7B81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wilayah</w:t>
      </w:r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dari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lembaga-lembaga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pemerintahan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mempunyai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="00146FEE" w:rsidRPr="00247CB3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privilege</w:t>
      </w:r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sebagaimana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telah</w:t>
      </w:r>
      <w:proofErr w:type="spellEnd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46FEE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</w:t>
      </w:r>
      <w:r w:rsidR="00247CB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ungkapkan</w:t>
      </w:r>
      <w:proofErr w:type="spellEnd"/>
      <w:r w:rsidR="00247CB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oleh Thomas R. Dye di </w:t>
      </w:r>
      <w:proofErr w:type="spellStart"/>
      <w:r w:rsidR="00247CB3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atas</w:t>
      </w:r>
      <w:proofErr w:type="spellEnd"/>
      <w:r w:rsidR="004B2B66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:</w:t>
      </w:r>
    </w:p>
    <w:p w14:paraId="7F026D25" w14:textId="00B4F15E" w:rsidR="004B2B66" w:rsidRDefault="004B2B66" w:rsidP="0084729D">
      <w:pPr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1.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menaikkan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</w:t>
      </w:r>
      <w:r w:rsidR="00445B8A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45B8A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disahkan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oleh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bersama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45B8A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 w:rsidR="00445B8A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DPR.</w:t>
      </w:r>
    </w:p>
    <w:p w14:paraId="7E174104" w14:textId="68EBE898" w:rsidR="00445B8A" w:rsidRDefault="00445B8A" w:rsidP="0084729D">
      <w:pPr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lastRenderedPageBreak/>
        <w:t>2.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pengesahan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tersebut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mengimplementasikan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kenaikan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harga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nonsubsidi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seluruh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wilayah NKRI.</w:t>
      </w:r>
    </w:p>
    <w:p w14:paraId="670B37BA" w14:textId="6825058F" w:rsidR="00445B8A" w:rsidRDefault="00445B8A" w:rsidP="0084729D">
      <w:pPr>
        <w:spacing w:after="0" w:line="360" w:lineRule="auto"/>
        <w:ind w:left="851" w:hanging="425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3.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Pemerintah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dengan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perangkat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yang dimilikin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ya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dapat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memaksakan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warga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negara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untuk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mematuhi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ini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bahkan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termasuk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bagi</w:t>
      </w:r>
      <w:proofErr w:type="spellEnd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kendaraan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dinas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agar </w:t>
      </w:r>
      <w:proofErr w:type="spellStart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tidak</w:t>
      </w:r>
      <w:proofErr w:type="spellEnd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menggunakan</w:t>
      </w:r>
      <w:proofErr w:type="spellEnd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BBM </w:t>
      </w:r>
      <w:proofErr w:type="spellStart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bersubsidi</w:t>
      </w:r>
      <w:proofErr w:type="spellEnd"/>
      <w:r w:rsidR="0084729D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.</w:t>
      </w:r>
    </w:p>
    <w:p w14:paraId="32CDBC38" w14:textId="6BD7F82D" w:rsidR="00BC7B81" w:rsidRDefault="00BC7B81" w:rsidP="003B0ED9">
      <w:pPr>
        <w:spacing w:after="0" w:line="360" w:lineRule="auto"/>
        <w:ind w:left="426" w:firstLine="567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76D7FC31" w14:textId="0CD4C17B" w:rsidR="00C57728" w:rsidRDefault="00247CB3" w:rsidP="00F66207">
      <w:pPr>
        <w:spacing w:after="0" w:line="240" w:lineRule="auto"/>
        <w:ind w:left="426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 </w:t>
      </w:r>
    </w:p>
    <w:p w14:paraId="3F472D45" w14:textId="40E94BD0" w:rsidR="00FF2134" w:rsidRDefault="00A95CFD" w:rsidP="00FF2134">
      <w:pPr>
        <w:spacing w:after="0" w:line="240" w:lineRule="auto"/>
        <w:jc w:val="center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Daftar Pustaka</w:t>
      </w:r>
    </w:p>
    <w:p w14:paraId="5F98037C" w14:textId="0C2BF35D" w:rsidR="00563A08" w:rsidRDefault="00563A08" w:rsidP="00FF2134">
      <w:pPr>
        <w:spacing w:after="0" w:line="24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756A17E8" w14:textId="77777777" w:rsidR="00563A08" w:rsidRDefault="00563A08" w:rsidP="00FF2134">
      <w:pPr>
        <w:spacing w:after="0" w:line="24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</w:p>
    <w:p w14:paraId="4071D906" w14:textId="1FA387A8" w:rsidR="00FF2134" w:rsidRDefault="00FF2134" w:rsidP="00FF2134">
      <w:pPr>
        <w:spacing w:after="0" w:line="240" w:lineRule="auto"/>
        <w:jc w:val="both"/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Winarno</w:t>
      </w:r>
      <w:proofErr w:type="spellEnd"/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, Budi. (2007). </w:t>
      </w:r>
      <w:proofErr w:type="spellStart"/>
      <w:r w:rsidRPr="00563A08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>Kebijakan</w:t>
      </w:r>
      <w:proofErr w:type="spellEnd"/>
      <w:r w:rsidRPr="00563A08">
        <w:rPr>
          <w:rFonts w:ascii="Arial" w:eastAsia="Times New Roman" w:hAnsi="Arial" w:cs="Arial"/>
          <w:i/>
          <w:iCs/>
          <w:noProof w:val="0"/>
          <w:kern w:val="0"/>
          <w:sz w:val="24"/>
          <w:szCs w:val="24"/>
          <w:lang w:val="en-US"/>
          <w14:ligatures w14:val="none"/>
        </w:rPr>
        <w:t xml:space="preserve"> Publik: Teori dan Proses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. </w:t>
      </w:r>
      <w:r w:rsidR="00563A0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 xml:space="preserve">Yogyakarta: Media </w:t>
      </w:r>
      <w:proofErr w:type="spellStart"/>
      <w:r w:rsidR="00563A08">
        <w:rPr>
          <w:rFonts w:ascii="Arial" w:eastAsia="Times New Roman" w:hAnsi="Arial" w:cs="Arial"/>
          <w:noProof w:val="0"/>
          <w:kern w:val="0"/>
          <w:sz w:val="24"/>
          <w:szCs w:val="24"/>
          <w:lang w:val="en-US"/>
          <w14:ligatures w14:val="none"/>
        </w:rPr>
        <w:t>Pressindo</w:t>
      </w:r>
      <w:proofErr w:type="spellEnd"/>
    </w:p>
    <w:p w14:paraId="734F0286" w14:textId="65CA8283" w:rsidR="0076788D" w:rsidRDefault="00D05EA4" w:rsidP="00D05EA4">
      <w:r>
        <w:br/>
      </w:r>
      <w:hyperlink r:id="rId8" w:history="1">
        <w:r>
          <w:rPr>
            <w:rStyle w:val="Hyperlink"/>
          </w:rPr>
          <w:t>https://www.kompas.com/tren/read/2023/09/01/070500665/update-harga-bbm-pertamina-per-1-september-2023-pertamax-resmi-naik</w:t>
        </w:r>
      </w:hyperlink>
      <w:r>
        <w:t xml:space="preserve">. </w:t>
      </w:r>
      <w:r>
        <w:br/>
      </w:r>
      <w:r>
        <w:br/>
      </w:r>
      <w:hyperlink r:id="rId9" w:history="1">
        <w:r w:rsidR="001E323A">
          <w:rPr>
            <w:rStyle w:val="Hyperlink"/>
          </w:rPr>
          <w:t>https://money.kompas.com/read/2022/11/01/104039026/daftar-harga-bbm-terbaru-di-semua-provinsi-berlaku-per-1-november</w:t>
        </w:r>
      </w:hyperlink>
      <w:r w:rsidR="001E323A">
        <w:t xml:space="preserve">. </w:t>
      </w:r>
      <w:r w:rsidR="001E323A">
        <w:br/>
      </w:r>
    </w:p>
    <w:p w14:paraId="496D6182" w14:textId="4F83F075" w:rsidR="00D05EA4" w:rsidRDefault="0076788D" w:rsidP="00D05EA4">
      <w:pPr>
        <w:rPr>
          <w:noProof w:val="0"/>
          <w:lang w:val="en-US"/>
        </w:rPr>
      </w:pPr>
      <w:hyperlink r:id="rId10" w:history="1">
        <w:r>
          <w:rPr>
            <w:rStyle w:val="Hyperlink"/>
          </w:rPr>
          <w:t>https://finance.detik.com/energi/d-6382657/resmi-turun-ini-daftar-harga-pertamax-hingga-pertalite-per-2-november-2022</w:t>
        </w:r>
      </w:hyperlink>
      <w:r w:rsidR="00D05EA4">
        <w:br/>
      </w:r>
    </w:p>
    <w:p w14:paraId="610BC80A" w14:textId="3308BC3F" w:rsidR="006D2BE7" w:rsidRDefault="006D2BE7" w:rsidP="00D05EA4">
      <w:pPr>
        <w:rPr>
          <w:noProof w:val="0"/>
          <w:lang w:val="en-US"/>
        </w:rPr>
      </w:pPr>
      <w:hyperlink r:id="rId11" w:history="1">
        <w:r>
          <w:rPr>
            <w:rStyle w:val="Hyperlink"/>
          </w:rPr>
          <w:t>https://www.kompas.com/tren/read/2021/10/16/123000265/daftar-harga-bbm-pertalite-pertamax-dexlite-turbo-dan-solar-di-34-provinsi</w:t>
        </w:r>
      </w:hyperlink>
      <w:r>
        <w:t xml:space="preserve">. </w:t>
      </w:r>
      <w:r>
        <w:br/>
      </w:r>
      <w:r>
        <w:br/>
      </w:r>
    </w:p>
    <w:p w14:paraId="6F1F8AA1" w14:textId="044286D5" w:rsidR="00D05EA4" w:rsidRPr="00F63D47" w:rsidRDefault="00D05EA4" w:rsidP="00F63D47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D05EA4" w:rsidRPr="00F6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2A"/>
    <w:rsid w:val="00106575"/>
    <w:rsid w:val="00146FEE"/>
    <w:rsid w:val="00170B55"/>
    <w:rsid w:val="00182B80"/>
    <w:rsid w:val="001D7731"/>
    <w:rsid w:val="001E323A"/>
    <w:rsid w:val="002455DF"/>
    <w:rsid w:val="00247CB3"/>
    <w:rsid w:val="002B289B"/>
    <w:rsid w:val="003B0ED9"/>
    <w:rsid w:val="003B1811"/>
    <w:rsid w:val="003F1C93"/>
    <w:rsid w:val="0042489F"/>
    <w:rsid w:val="00445B8A"/>
    <w:rsid w:val="004B2B66"/>
    <w:rsid w:val="00531372"/>
    <w:rsid w:val="00563A08"/>
    <w:rsid w:val="0057473A"/>
    <w:rsid w:val="006D2BE7"/>
    <w:rsid w:val="006E195C"/>
    <w:rsid w:val="00735689"/>
    <w:rsid w:val="007648C6"/>
    <w:rsid w:val="0076788D"/>
    <w:rsid w:val="007749D6"/>
    <w:rsid w:val="00802A8C"/>
    <w:rsid w:val="0084512A"/>
    <w:rsid w:val="0084729D"/>
    <w:rsid w:val="008C4D8B"/>
    <w:rsid w:val="00941CB8"/>
    <w:rsid w:val="00995666"/>
    <w:rsid w:val="009D4B93"/>
    <w:rsid w:val="00A62DB4"/>
    <w:rsid w:val="00A95CFD"/>
    <w:rsid w:val="00AA1748"/>
    <w:rsid w:val="00AB64D0"/>
    <w:rsid w:val="00AC04CA"/>
    <w:rsid w:val="00B04D9A"/>
    <w:rsid w:val="00BC7B81"/>
    <w:rsid w:val="00C1683F"/>
    <w:rsid w:val="00C22FE8"/>
    <w:rsid w:val="00C57728"/>
    <w:rsid w:val="00C71339"/>
    <w:rsid w:val="00C834AE"/>
    <w:rsid w:val="00CF6FCE"/>
    <w:rsid w:val="00D05EA4"/>
    <w:rsid w:val="00D064DB"/>
    <w:rsid w:val="00D16938"/>
    <w:rsid w:val="00D80336"/>
    <w:rsid w:val="00DD44C6"/>
    <w:rsid w:val="00E21B1A"/>
    <w:rsid w:val="00F63D47"/>
    <w:rsid w:val="00F66207"/>
    <w:rsid w:val="00FB73E9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E95D"/>
  <w15:chartTrackingRefBased/>
  <w15:docId w15:val="{3AFB1797-CE06-41DC-A2BF-381E7BD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D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3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as.com/tren/read/2023/09/01/070500665/update-harga-bbm-pertamina-per-1-september-2023-pertamax-resmi-nai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pas.com" TargetMode="External"/><Relationship Id="rId11" Type="http://schemas.openxmlformats.org/officeDocument/2006/relationships/hyperlink" Target="https://www.kompas.com/tren/read/2021/10/16/123000265/daftar-harga-bbm-pertalite-pertamax-dexlite-turbo-dan-solar-di-34-provinsi" TargetMode="External"/><Relationship Id="rId5" Type="http://schemas.openxmlformats.org/officeDocument/2006/relationships/hyperlink" Target="http://www.kompas.com" TargetMode="External"/><Relationship Id="rId10" Type="http://schemas.openxmlformats.org/officeDocument/2006/relationships/hyperlink" Target="https://finance.detik.com/energi/d-6382657/resmi-turun-ini-daftar-harga-pertamax-hingga-pertalite-per-2-november-202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oney.kompas.com/read/2022/11/01/104039026/daftar-harga-bbm-terbaru-di-semua-provinsi-berlaku-per-1-novembe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Harga</a:t>
            </a:r>
            <a:r>
              <a:rPr lang="en-US" baseline="0"/>
              <a:t> BBM di Provinsi Lampung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Sheet2!$C$1:$C$2</c:f>
              <c:strCache>
                <c:ptCount val="2"/>
                <c:pt idx="0">
                  <c:v>Harga (Rp)</c:v>
                </c:pt>
                <c:pt idx="1">
                  <c:v>Agu-23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multiLvlStrRef>
              <c:f>Sheet2!$A$3:$B$8</c:f>
              <c:multiLvlStrCache>
                <c:ptCount val="6"/>
                <c:lvl>
                  <c:pt idx="0">
                    <c:v>Pertalite</c:v>
                  </c:pt>
                  <c:pt idx="1">
                    <c:v>Bio solar</c:v>
                  </c:pt>
                  <c:pt idx="2">
                    <c:v>Pertamax</c:v>
                  </c:pt>
                  <c:pt idx="3">
                    <c:v>Pertamax turbo</c:v>
                  </c:pt>
                  <c:pt idx="4">
                    <c:v>Dexlite</c:v>
                  </c:pt>
                  <c:pt idx="5">
                    <c:v>Pertamina dex</c:v>
                  </c:pt>
                </c:lvl>
                <c:lvl>
                  <c:pt idx="0">
                    <c:v>01.00</c:v>
                  </c:pt>
                  <c:pt idx="1">
                    <c:v>02.00</c:v>
                  </c:pt>
                  <c:pt idx="2">
                    <c:v>03.00</c:v>
                  </c:pt>
                  <c:pt idx="3">
                    <c:v>04.00</c:v>
                  </c:pt>
                  <c:pt idx="4">
                    <c:v>05.00</c:v>
                  </c:pt>
                  <c:pt idx="5">
                    <c:v>06.00</c:v>
                  </c:pt>
                </c:lvl>
              </c:multiLvlStrCache>
            </c:multiLvlStrRef>
          </c:cat>
          <c:val>
            <c:numRef>
              <c:f>Sheet2!$C$3:$C$8</c:f>
              <c:numCache>
                <c:formatCode>#,##0</c:formatCode>
                <c:ptCount val="6"/>
                <c:pt idx="0">
                  <c:v>10000</c:v>
                </c:pt>
                <c:pt idx="1">
                  <c:v>6800</c:v>
                </c:pt>
                <c:pt idx="2">
                  <c:v>12800</c:v>
                </c:pt>
                <c:pt idx="3">
                  <c:v>14750</c:v>
                </c:pt>
                <c:pt idx="4">
                  <c:v>14250</c:v>
                </c:pt>
                <c:pt idx="5">
                  <c:v>14650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B8-4D80-A4A3-AEBB2F0C2D41}"/>
            </c:ext>
          </c:extLst>
        </c:ser>
        <c:ser>
          <c:idx val="1"/>
          <c:order val="1"/>
          <c:tx>
            <c:strRef>
              <c:f>Sheet2!$D$1:$D$2</c:f>
              <c:strCache>
                <c:ptCount val="2"/>
                <c:pt idx="0">
                  <c:v>Harga (Rp)</c:v>
                </c:pt>
                <c:pt idx="1">
                  <c:v>Sep-23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Sheet2!$A$3:$B$8</c:f>
              <c:multiLvlStrCache>
                <c:ptCount val="6"/>
                <c:lvl>
                  <c:pt idx="0">
                    <c:v>Pertalite</c:v>
                  </c:pt>
                  <c:pt idx="1">
                    <c:v>Bio solar</c:v>
                  </c:pt>
                  <c:pt idx="2">
                    <c:v>Pertamax</c:v>
                  </c:pt>
                  <c:pt idx="3">
                    <c:v>Pertamax turbo</c:v>
                  </c:pt>
                  <c:pt idx="4">
                    <c:v>Dexlite</c:v>
                  </c:pt>
                  <c:pt idx="5">
                    <c:v>Pertamina dex</c:v>
                  </c:pt>
                </c:lvl>
                <c:lvl>
                  <c:pt idx="0">
                    <c:v>01.00</c:v>
                  </c:pt>
                  <c:pt idx="1">
                    <c:v>02.00</c:v>
                  </c:pt>
                  <c:pt idx="2">
                    <c:v>03.00</c:v>
                  </c:pt>
                  <c:pt idx="3">
                    <c:v>04.00</c:v>
                  </c:pt>
                  <c:pt idx="4">
                    <c:v>05.00</c:v>
                  </c:pt>
                  <c:pt idx="5">
                    <c:v>06.00</c:v>
                  </c:pt>
                </c:lvl>
              </c:multiLvlStrCache>
            </c:multiLvlStrRef>
          </c:cat>
          <c:val>
            <c:numRef>
              <c:f>Sheet2!$D$3:$D$8</c:f>
              <c:numCache>
                <c:formatCode>#,##0</c:formatCode>
                <c:ptCount val="6"/>
                <c:pt idx="0">
                  <c:v>10000</c:v>
                </c:pt>
                <c:pt idx="1">
                  <c:v>6800</c:v>
                </c:pt>
                <c:pt idx="2">
                  <c:v>14200</c:v>
                </c:pt>
                <c:pt idx="3">
                  <c:v>14600</c:v>
                </c:pt>
                <c:pt idx="4">
                  <c:v>18350</c:v>
                </c:pt>
                <c:pt idx="5">
                  <c:v>18950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B8-4D80-A4A3-AEBB2F0C2D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1901407"/>
        <c:axId val="725378319"/>
      </c:lineChart>
      <c:catAx>
        <c:axId val="1001901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5378319"/>
        <c:crosses val="autoZero"/>
        <c:auto val="1"/>
        <c:lblAlgn val="ctr"/>
        <c:lblOffset val="100"/>
        <c:noMultiLvlLbl val="0"/>
      </c:catAx>
      <c:valAx>
        <c:axId val="725378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1901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2023-09-23T16:39:00Z</dcterms:created>
  <dcterms:modified xsi:type="dcterms:W3CDTF">2023-09-23T16:39:00Z</dcterms:modified>
</cp:coreProperties>
</file>