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Kearifan lokal merupakan elemen budaya yang harus digali, dikaji, dan direvitalisasikan karena esensinya begitu penting dalam penguatan fondasi jatidiri bangsa dalam menghadapi tantangan globalisasi. Secara konsepsual kearifan lokal merupakan bagian dari kebudayaan. Haryati Subadio (1986:18-19) mengatakan kearifan lokal (local genius) secara keseluruhan meliputi, bahkan mungkin dapat dianggap sama dengan cultural identity yang dapat diartikan dengan identitas atau keperibadian budaya suatu bangsa. </w:t>
      </w:r>
    </w:p>
    <w:p>
      <w:pPr>
        <w:pStyle w:val="style0"/>
        <w:rPr>
          <w:lang w:val="en-US"/>
        </w:rPr>
      </w:pPr>
      <w:r>
        <w:rPr>
          <w:lang w:val="en-US"/>
        </w:rPr>
        <w:t xml:space="preserve">Penting disadari bahwa bangsa Indonesia mewarisi berbagai kekayaan alam, kekayaan hayati, dan kekayaan keanekaragaman sosiokultural. Kekayaan ini merupakan modal dasar yang harus dikelola untuk kesejahteraan masyarakatnya. Kearifan lokal sebagai modal budaya Indonesia diharapkan mampu untuk menumbuhkembangkan identitas ke-Indonesiaan, menjadi referensi dalam mengembangkan wawasan kebangsaan, membangun bobot kualitas manusia dan bangsa Indonesia, </w:t>
      </w:r>
    </w:p>
    <w:p>
      <w:pPr>
        <w:pStyle w:val="style0"/>
        <w:rPr/>
      </w:pPr>
      <w:r>
        <w:rPr>
          <w:lang w:val="en-US"/>
        </w:rPr>
        <w:t>Oleh sebab itu sebagai bangsa yang multikultur, semua komponen bangsa ini berkewajiban mengajarkan dan mendidik masyarakat untuk mampu hidup bersama dalam keanekaragaman tanpa kehilangan identitas budaya masing-masing dan mampu memberi jaminan hidup budaya orang/etnis lain.</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147</Words>
  <Characters>1081</Characters>
  <Application>WPS Office</Application>
  <Paragraphs>5</Paragraphs>
  <CharactersWithSpaces>1227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2023-02-27T04:18:10Z</dcterms:created>
  <dc:creator>SM-A236E</dc:creator>
  <lastModifiedBy>SM-A236E</lastModifiedBy>
  <dcterms:modified xsi:type="dcterms:W3CDTF">2023-02-27T05:14:29Z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4ecac85a9c404cdfbecc354fff84bd42</vt:lpwstr>
  </property>
</Properties>
</file>