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797" w:rsidRPr="00850797" w:rsidRDefault="00850797" w:rsidP="00850797">
      <w:pPr>
        <w:spacing w:before="480" w:after="0" w:line="276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Toc494793437"/>
      <w:r w:rsidRPr="00850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BAB </w:t>
      </w:r>
      <w:proofErr w:type="gramStart"/>
      <w:r w:rsidRPr="00850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 STATISTIK</w:t>
      </w:r>
      <w:proofErr w:type="gramEnd"/>
      <w:r w:rsidRPr="008507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DESKRIPTIF</w:t>
      </w:r>
      <w:bookmarkEnd w:id="0"/>
    </w:p>
    <w:p w:rsidR="00850797" w:rsidRPr="00850797" w:rsidRDefault="00850797" w:rsidP="00850797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0797" w:rsidRPr="00850797" w:rsidRDefault="00850797" w:rsidP="00850797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statistik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prinsipnya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dibagi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dua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tahap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statistik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deskriptif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statistik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inferensial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Statistik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deskriptif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berkaitan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pencatatan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peringkasan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menggambarkan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hal-hal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penting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sekelompok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data.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Statistik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inferensial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berkaitan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hasilnya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pengambilan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kesimpulan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mengenai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dibahas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mengenai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penyajian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des</w:t>
      </w:r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kriptif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distribusi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data,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uji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distribusi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normal.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Setelah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mempelajari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praktik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diharapkan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Anda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50797" w:rsidRPr="00850797" w:rsidRDefault="00850797" w:rsidP="00850797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menyajikan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statistik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deskriptif</w:t>
      </w:r>
      <w:proofErr w:type="spellEnd"/>
    </w:p>
    <w:p w:rsidR="00850797" w:rsidRPr="00850797" w:rsidRDefault="00850797" w:rsidP="00850797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menjelaskan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makna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setiap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parameter data</w:t>
      </w:r>
    </w:p>
    <w:p w:rsidR="00850797" w:rsidRPr="00850797" w:rsidRDefault="00850797" w:rsidP="00850797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membuat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grafik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SPSS</w:t>
      </w:r>
    </w:p>
    <w:p w:rsidR="00850797" w:rsidRPr="00850797" w:rsidRDefault="00850797" w:rsidP="00850797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menguji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distribusi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</w:t>
      </w:r>
    </w:p>
    <w:p w:rsidR="00850797" w:rsidRDefault="00850797" w:rsidP="00850797">
      <w:pPr>
        <w:spacing w:before="200" w:after="240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bookmarkStart w:id="1" w:name="_Toc494793438"/>
    </w:p>
    <w:p w:rsidR="00850797" w:rsidRPr="00850797" w:rsidRDefault="00850797" w:rsidP="00850797">
      <w:pPr>
        <w:spacing w:before="200" w:after="240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8507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2.1 </w:t>
      </w:r>
      <w:proofErr w:type="spellStart"/>
      <w:r w:rsidRPr="008507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Analisis</w:t>
      </w:r>
      <w:proofErr w:type="spellEnd"/>
      <w:r w:rsidRPr="008507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Statistik</w:t>
      </w:r>
      <w:proofErr w:type="spellEnd"/>
      <w:r w:rsidRPr="008507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Deskriptif</w:t>
      </w:r>
      <w:bookmarkEnd w:id="1"/>
      <w:proofErr w:type="spellEnd"/>
    </w:p>
    <w:p w:rsidR="00850797" w:rsidRPr="00850797" w:rsidRDefault="00850797" w:rsidP="00850797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statistik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deskriptif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memaparkan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numerik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ukuran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ten</w:t>
      </w:r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densi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sentral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dispersi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distribusi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data.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Tendensi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sentral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mengukur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pemu</w:t>
      </w:r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satan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data.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Ukuran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tendensi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sentral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sering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mean, median, modus. Mean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rata-rata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terukur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data. Median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tengah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setelah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diurutkan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kecil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Modus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sering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muncul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data. </w:t>
      </w:r>
    </w:p>
    <w:p w:rsidR="00850797" w:rsidRPr="00850797" w:rsidRDefault="00850797" w:rsidP="00850797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Dispersi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mengukur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penyebaran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data.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Ukuran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dispersi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sering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standar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deviasi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varian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07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standard error mean.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Standar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deviasi</w:t>
      </w:r>
      <w:proofErr w:type="spellEnd"/>
      <w:r w:rsidRPr="008507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simpangan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baku</w:t>
      </w:r>
      <w:proofErr w:type="spellEnd"/>
      <w:proofErr w:type="gram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Varian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kuadrat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standar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deviasi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8507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Standard error mean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estimasi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standar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deviasi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distribusi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rata-rata yang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diperoleh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diambil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random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terus-menerus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populasinya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50797" w:rsidRPr="00850797" w:rsidRDefault="00850797" w:rsidP="00850797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Distribusi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mengukur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sebaran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data.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Ukuran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distribusi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sering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07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skewness</w:t>
      </w:r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kurtosis,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kenormalan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8507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Skewness</w:t>
      </w:r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kemencengan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sebaran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data. </w:t>
      </w:r>
      <w:r w:rsidRPr="008507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Skewness</w:t>
      </w:r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bernilai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positif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apabila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sebaran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datanya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menceng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kanan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bernilai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negative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kalau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sebaran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datanya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menceng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kiri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Kurtosis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ukuran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keruncingan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ketinggian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sebaran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data.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Distribusi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dikatakan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normal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apabila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membentuk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kurva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normal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simetris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sumbunya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reratanya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Kenormalan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dilihat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perbandingan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07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skewness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8507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standard error of skewness</w:t>
      </w:r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perbandingan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antara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kurtosis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07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standard error of kurtosis</w:t>
      </w:r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diantara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-2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  </w:t>
      </w:r>
    </w:p>
    <w:p w:rsidR="00850797" w:rsidRPr="00850797" w:rsidRDefault="00850797" w:rsidP="00850797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Analisis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statistik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deskriptif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oleh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SPSS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frekuensi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Berikut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disajikan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contoh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prosedur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statistik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deskriptif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SPSS.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Misalkan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seorang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guru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fisika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SMA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mengadakan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pretest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posttest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diperoleh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siswa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2.1.</w:t>
      </w:r>
    </w:p>
    <w:p w:rsidR="00850797" w:rsidRPr="00850797" w:rsidRDefault="00850797" w:rsidP="00850797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2.1. 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pretest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posttest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fisika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kelas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XII-A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1170"/>
        <w:gridCol w:w="1980"/>
        <w:gridCol w:w="1620"/>
        <w:gridCol w:w="1620"/>
      </w:tblGrid>
      <w:tr w:rsidR="00850797" w:rsidRPr="00850797" w:rsidTr="00811519">
        <w:tc>
          <w:tcPr>
            <w:tcW w:w="90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17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Nama</w:t>
            </w:r>
          </w:p>
        </w:tc>
        <w:tc>
          <w:tcPr>
            <w:tcW w:w="198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Jenis</w:t>
            </w:r>
            <w:proofErr w:type="spellEnd"/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kelamin</w:t>
            </w:r>
            <w:proofErr w:type="spellEnd"/>
          </w:p>
        </w:tc>
        <w:tc>
          <w:tcPr>
            <w:tcW w:w="162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Nilai</w:t>
            </w:r>
            <w:proofErr w:type="spellEnd"/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pretest</w:t>
            </w:r>
          </w:p>
        </w:tc>
        <w:tc>
          <w:tcPr>
            <w:tcW w:w="162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Nilai</w:t>
            </w:r>
            <w:proofErr w:type="spellEnd"/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posttest</w:t>
            </w:r>
          </w:p>
        </w:tc>
      </w:tr>
      <w:tr w:rsidR="00850797" w:rsidRPr="00850797" w:rsidTr="00811519">
        <w:tc>
          <w:tcPr>
            <w:tcW w:w="90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198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62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2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850797" w:rsidRPr="00850797" w:rsidTr="00811519">
        <w:tc>
          <w:tcPr>
            <w:tcW w:w="90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198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62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2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</w:tr>
      <w:tr w:rsidR="00850797" w:rsidRPr="00850797" w:rsidTr="00811519">
        <w:tc>
          <w:tcPr>
            <w:tcW w:w="90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98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62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2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850797" w:rsidRPr="00850797" w:rsidTr="00811519">
        <w:tc>
          <w:tcPr>
            <w:tcW w:w="90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198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62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2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</w:tr>
      <w:tr w:rsidR="00850797" w:rsidRPr="00850797" w:rsidTr="00811519">
        <w:tc>
          <w:tcPr>
            <w:tcW w:w="90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98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62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2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850797" w:rsidRPr="00850797" w:rsidTr="00811519">
        <w:tc>
          <w:tcPr>
            <w:tcW w:w="90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98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62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2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</w:tr>
      <w:tr w:rsidR="00850797" w:rsidRPr="00850797" w:rsidTr="00811519">
        <w:tc>
          <w:tcPr>
            <w:tcW w:w="90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98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62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2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850797" w:rsidRPr="00850797" w:rsidTr="00811519">
        <w:tc>
          <w:tcPr>
            <w:tcW w:w="90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198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62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2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850797" w:rsidRPr="00850797" w:rsidTr="00811519">
        <w:tc>
          <w:tcPr>
            <w:tcW w:w="90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98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62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2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850797" w:rsidRPr="00850797" w:rsidTr="00811519">
        <w:tc>
          <w:tcPr>
            <w:tcW w:w="90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</w:t>
            </w:r>
          </w:p>
        </w:tc>
        <w:tc>
          <w:tcPr>
            <w:tcW w:w="198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62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2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850797" w:rsidRPr="00850797" w:rsidTr="00811519">
        <w:tc>
          <w:tcPr>
            <w:tcW w:w="90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</w:t>
            </w:r>
          </w:p>
        </w:tc>
        <w:tc>
          <w:tcPr>
            <w:tcW w:w="198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62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2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850797" w:rsidRPr="00850797" w:rsidTr="00811519">
        <w:tc>
          <w:tcPr>
            <w:tcW w:w="90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98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62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2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850797" w:rsidRPr="00850797" w:rsidTr="00811519">
        <w:tc>
          <w:tcPr>
            <w:tcW w:w="90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98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62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2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850797" w:rsidRPr="00850797" w:rsidTr="00811519">
        <w:tc>
          <w:tcPr>
            <w:tcW w:w="90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198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62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2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850797" w:rsidRPr="00850797" w:rsidTr="00811519">
        <w:tc>
          <w:tcPr>
            <w:tcW w:w="90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198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62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2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850797" w:rsidRPr="00850797" w:rsidTr="00811519">
        <w:tc>
          <w:tcPr>
            <w:tcW w:w="90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98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62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2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850797" w:rsidRPr="00850797" w:rsidTr="00811519">
        <w:tc>
          <w:tcPr>
            <w:tcW w:w="90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</w:t>
            </w:r>
          </w:p>
        </w:tc>
        <w:tc>
          <w:tcPr>
            <w:tcW w:w="198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62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2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850797" w:rsidRPr="00850797" w:rsidTr="00811519">
        <w:tc>
          <w:tcPr>
            <w:tcW w:w="90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198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62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2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850797" w:rsidRPr="00850797" w:rsidTr="00811519">
        <w:tc>
          <w:tcPr>
            <w:tcW w:w="90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7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198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62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2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850797" w:rsidRPr="00850797" w:rsidTr="00811519">
        <w:tc>
          <w:tcPr>
            <w:tcW w:w="90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7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198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162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2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850797" w:rsidRPr="00850797" w:rsidTr="00811519">
        <w:tc>
          <w:tcPr>
            <w:tcW w:w="90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7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</w:t>
            </w:r>
          </w:p>
        </w:tc>
        <w:tc>
          <w:tcPr>
            <w:tcW w:w="198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62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2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850797" w:rsidRPr="00850797" w:rsidTr="00811519">
        <w:tc>
          <w:tcPr>
            <w:tcW w:w="90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7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198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162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20" w:type="dxa"/>
            <w:vAlign w:val="center"/>
          </w:tcPr>
          <w:p w:rsidR="00850797" w:rsidRPr="00850797" w:rsidRDefault="00850797" w:rsidP="0085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</w:tbl>
    <w:p w:rsidR="00850797" w:rsidRPr="00850797" w:rsidRDefault="00850797" w:rsidP="00850797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GoBack"/>
      <w:bookmarkEnd w:id="2"/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Langkah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deskriptif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berikut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50797" w:rsidRPr="00850797" w:rsidRDefault="00850797" w:rsidP="00850797">
      <w:pPr>
        <w:numPr>
          <w:ilvl w:val="0"/>
          <w:numId w:val="3"/>
        </w:numPr>
        <w:spacing w:after="200" w:line="276" w:lineRule="auto"/>
        <w:ind w:left="4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Atur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Variabel</w:t>
      </w:r>
      <w:proofErr w:type="spellEnd"/>
      <w:r w:rsidRPr="008507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View</w:t>
      </w:r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langkah-langkah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membangun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dipaparkan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Bab I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1.3</w:t>
      </w:r>
    </w:p>
    <w:p w:rsidR="00850797" w:rsidRPr="00850797" w:rsidRDefault="00850797" w:rsidP="00850797">
      <w:pPr>
        <w:numPr>
          <w:ilvl w:val="0"/>
          <w:numId w:val="3"/>
        </w:numPr>
        <w:spacing w:after="200" w:line="276" w:lineRule="auto"/>
        <w:ind w:left="4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Klik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07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Data View</w:t>
      </w:r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ketikan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2.1. </w:t>
      </w:r>
    </w:p>
    <w:p w:rsidR="00850797" w:rsidRPr="00850797" w:rsidRDefault="00850797" w:rsidP="00850797">
      <w:pPr>
        <w:numPr>
          <w:ilvl w:val="0"/>
          <w:numId w:val="3"/>
        </w:numPr>
        <w:spacing w:after="200" w:line="276" w:lineRule="auto"/>
        <w:ind w:left="4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Klik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menu analyze,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pilih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submenu Descriptive Statistics,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klik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sub</w:t>
      </w:r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submenu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frequencies</w:t>
      </w:r>
    </w:p>
    <w:p w:rsidR="00850797" w:rsidRPr="00850797" w:rsidRDefault="00850797" w:rsidP="00850797">
      <w:pPr>
        <w:numPr>
          <w:ilvl w:val="0"/>
          <w:numId w:val="3"/>
        </w:numPr>
        <w:spacing w:after="200" w:line="276" w:lineRule="auto"/>
        <w:ind w:left="4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Pindahkan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dihitung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jendela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kanan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cara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klik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nama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klik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079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9CD0E33" wp14:editId="3AA68096">
            <wp:extent cx="138431" cy="138430"/>
            <wp:effectExtent l="0" t="0" r="0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9325" t="32322" r="57744" b="62989"/>
                    <a:stretch/>
                  </pic:blipFill>
                  <pic:spPr bwMode="auto">
                    <a:xfrm>
                      <a:off x="0" y="0"/>
                      <a:ext cx="140491" cy="140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0797" w:rsidRPr="00850797" w:rsidRDefault="00850797" w:rsidP="00850797">
      <w:pPr>
        <w:spacing w:after="200" w:line="276" w:lineRule="auto"/>
        <w:ind w:left="9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79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09FCDF7" wp14:editId="2DAD3D8B">
            <wp:extent cx="4315968" cy="1587398"/>
            <wp:effectExtent l="0" t="0" r="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6631" t="14557" r="2372" b="31897"/>
                    <a:stretch/>
                  </pic:blipFill>
                  <pic:spPr bwMode="auto">
                    <a:xfrm>
                      <a:off x="0" y="0"/>
                      <a:ext cx="4316365" cy="15875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0797" w:rsidRPr="00850797" w:rsidRDefault="00850797" w:rsidP="00850797">
      <w:pPr>
        <w:spacing w:after="200" w:line="276" w:lineRule="auto"/>
        <w:ind w:left="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Gambar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2.1.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Jendela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statistik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deskriptif</w:t>
      </w:r>
      <w:proofErr w:type="spellEnd"/>
    </w:p>
    <w:p w:rsidR="00850797" w:rsidRPr="00850797" w:rsidRDefault="00850797" w:rsidP="00850797">
      <w:pPr>
        <w:numPr>
          <w:ilvl w:val="0"/>
          <w:numId w:val="3"/>
        </w:numPr>
        <w:spacing w:after="200" w:line="276" w:lineRule="auto"/>
        <w:ind w:left="4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Klik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statistics,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beri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tanda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cek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semua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aspek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dihitung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Gambar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2.1)</w:t>
      </w:r>
    </w:p>
    <w:p w:rsidR="00850797" w:rsidRPr="00850797" w:rsidRDefault="00850797" w:rsidP="00850797">
      <w:pPr>
        <w:numPr>
          <w:ilvl w:val="0"/>
          <w:numId w:val="3"/>
        </w:numPr>
        <w:spacing w:after="200" w:line="276" w:lineRule="auto"/>
        <w:ind w:left="4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Klik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Charts,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pilih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grafik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ditampilkan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misalkan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kita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memilih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Histograms,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beri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tanda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cek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07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show normal curve on histogram</w:t>
      </w:r>
    </w:p>
    <w:p w:rsidR="00850797" w:rsidRPr="00850797" w:rsidRDefault="00850797" w:rsidP="00850797">
      <w:pPr>
        <w:numPr>
          <w:ilvl w:val="0"/>
          <w:numId w:val="3"/>
        </w:numPr>
        <w:spacing w:after="200" w:line="276" w:lineRule="auto"/>
        <w:ind w:left="4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Klik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07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continue</w:t>
      </w:r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lalu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klik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07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OK</w:t>
      </w:r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jendela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Output </w:t>
      </w:r>
      <w:proofErr w:type="spellStart"/>
      <w:proofErr w:type="gram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muncul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statistik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deskriptif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frekuensi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histogram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sebaran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data.</w:t>
      </w:r>
    </w:p>
    <w:p w:rsidR="00850797" w:rsidRPr="00850797" w:rsidRDefault="00850797" w:rsidP="00850797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jumlah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22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buah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missing nol. </w:t>
      </w:r>
      <w:r w:rsidRPr="008507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Mean</w:t>
      </w:r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rata-rata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507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pretest</w:t>
      </w:r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51</w:t>
      </w:r>
      <w:proofErr w:type="gram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,36</w:t>
      </w:r>
      <w:proofErr w:type="gram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507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posttest</w:t>
      </w:r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80,68. Median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tengah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data, </w:t>
      </w:r>
      <w:r w:rsidRPr="008507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pretest</w:t>
      </w:r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51</w:t>
      </w:r>
      <w:proofErr w:type="gram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,67</w:t>
      </w:r>
      <w:proofErr w:type="gram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507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posttest</w:t>
      </w:r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79,29,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nampak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hampir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sama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rata-rata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nilainya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Mode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sering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muncul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507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pretest</w:t>
      </w:r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55, </w:t>
      </w:r>
      <w:r w:rsidRPr="008507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posttest</w:t>
      </w:r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75.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Standar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deviasi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simpangan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baku</w:t>
      </w:r>
      <w:proofErr w:type="spellEnd"/>
      <w:proofErr w:type="gram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07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pretest</w:t>
      </w:r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nampak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dibandingkan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07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posttest</w:t>
      </w:r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hal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distribusi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frekuensinya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lebar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Demikian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varian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pretest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nampak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dibandingkan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posttest,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hal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menunjukkan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distribusi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frekuensinya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lebar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Hal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bermakna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kemampuan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awal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siswa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(pretest)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ber</w:t>
      </w:r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variasi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dibandingkan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kemampuan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akhir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siswa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(posttest).</w:t>
      </w:r>
    </w:p>
    <w:p w:rsidR="00850797" w:rsidRPr="00850797" w:rsidRDefault="00850797" w:rsidP="00850797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0797" w:rsidRPr="00850797" w:rsidRDefault="00850797" w:rsidP="00850797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2.2.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statistik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deskriptif</w:t>
      </w:r>
      <w:proofErr w:type="spellEnd"/>
    </w:p>
    <w:tbl>
      <w:tblPr>
        <w:tblW w:w="5580" w:type="dxa"/>
        <w:tblInd w:w="9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2"/>
        <w:gridCol w:w="1598"/>
        <w:gridCol w:w="1350"/>
        <w:gridCol w:w="1530"/>
      </w:tblGrid>
      <w:tr w:rsidR="00850797" w:rsidRPr="00850797" w:rsidTr="00811519">
        <w:trPr>
          <w:cantSplit/>
        </w:trPr>
        <w:tc>
          <w:tcPr>
            <w:tcW w:w="558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850797" w:rsidRPr="00850797" w:rsidTr="00811519">
        <w:trPr>
          <w:cantSplit/>
        </w:trPr>
        <w:tc>
          <w:tcPr>
            <w:tcW w:w="2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Nilai</w:t>
            </w:r>
            <w:proofErr w:type="spellEnd"/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Pretest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Nilai</w:t>
            </w:r>
            <w:proofErr w:type="spellEnd"/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Posttest</w:t>
            </w:r>
          </w:p>
        </w:tc>
      </w:tr>
      <w:tr w:rsidR="00850797" w:rsidRPr="00850797" w:rsidTr="00811519">
        <w:trPr>
          <w:cantSplit/>
        </w:trPr>
        <w:tc>
          <w:tcPr>
            <w:tcW w:w="11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15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</w:tr>
      <w:tr w:rsidR="00850797" w:rsidRPr="00850797" w:rsidTr="00811519">
        <w:trPr>
          <w:cantSplit/>
        </w:trPr>
        <w:tc>
          <w:tcPr>
            <w:tcW w:w="110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850797" w:rsidRPr="00850797" w:rsidTr="00811519">
        <w:trPr>
          <w:cantSplit/>
        </w:trPr>
        <w:tc>
          <w:tcPr>
            <w:tcW w:w="270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350" w:type="dxa"/>
            <w:tcBorders>
              <w:top w:val="nil"/>
              <w:left w:val="single" w:sz="6" w:space="0" w:color="000000"/>
              <w:bottom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51.36</w:t>
            </w:r>
          </w:p>
        </w:tc>
        <w:tc>
          <w:tcPr>
            <w:tcW w:w="1530" w:type="dxa"/>
            <w:tcBorders>
              <w:top w:val="nil"/>
              <w:bottom w:val="nil"/>
              <w:right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80.68</w:t>
            </w:r>
          </w:p>
        </w:tc>
      </w:tr>
      <w:tr w:rsidR="00850797" w:rsidRPr="00850797" w:rsidTr="00811519">
        <w:trPr>
          <w:cantSplit/>
        </w:trPr>
        <w:tc>
          <w:tcPr>
            <w:tcW w:w="270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Std. Error of Mean</w:t>
            </w:r>
          </w:p>
        </w:tc>
        <w:tc>
          <w:tcPr>
            <w:tcW w:w="1350" w:type="dxa"/>
            <w:tcBorders>
              <w:top w:val="nil"/>
              <w:left w:val="single" w:sz="6" w:space="0" w:color="000000"/>
              <w:bottom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1.746</w:t>
            </w:r>
          </w:p>
        </w:tc>
        <w:tc>
          <w:tcPr>
            <w:tcW w:w="1530" w:type="dxa"/>
            <w:tcBorders>
              <w:top w:val="nil"/>
              <w:bottom w:val="nil"/>
              <w:right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1.445</w:t>
            </w:r>
          </w:p>
        </w:tc>
      </w:tr>
      <w:tr w:rsidR="00850797" w:rsidRPr="00850797" w:rsidTr="00811519">
        <w:trPr>
          <w:cantSplit/>
        </w:trPr>
        <w:tc>
          <w:tcPr>
            <w:tcW w:w="270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350" w:type="dxa"/>
            <w:tcBorders>
              <w:top w:val="nil"/>
              <w:left w:val="single" w:sz="6" w:space="0" w:color="000000"/>
              <w:bottom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51.67</w:t>
            </w: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30" w:type="dxa"/>
            <w:tcBorders>
              <w:top w:val="nil"/>
              <w:bottom w:val="nil"/>
              <w:right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79.29</w:t>
            </w: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850797" w:rsidRPr="00850797" w:rsidTr="00811519">
        <w:trPr>
          <w:cantSplit/>
        </w:trPr>
        <w:tc>
          <w:tcPr>
            <w:tcW w:w="270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Mode</w:t>
            </w:r>
          </w:p>
        </w:tc>
        <w:tc>
          <w:tcPr>
            <w:tcW w:w="1350" w:type="dxa"/>
            <w:tcBorders>
              <w:top w:val="nil"/>
              <w:left w:val="single" w:sz="6" w:space="0" w:color="000000"/>
              <w:bottom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530" w:type="dxa"/>
            <w:tcBorders>
              <w:top w:val="nil"/>
              <w:bottom w:val="nil"/>
              <w:right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</w:tr>
      <w:tr w:rsidR="00850797" w:rsidRPr="00850797" w:rsidTr="00811519">
        <w:trPr>
          <w:cantSplit/>
        </w:trPr>
        <w:tc>
          <w:tcPr>
            <w:tcW w:w="270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350" w:type="dxa"/>
            <w:tcBorders>
              <w:top w:val="nil"/>
              <w:left w:val="single" w:sz="6" w:space="0" w:color="000000"/>
              <w:bottom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8.191</w:t>
            </w:r>
          </w:p>
        </w:tc>
        <w:tc>
          <w:tcPr>
            <w:tcW w:w="1530" w:type="dxa"/>
            <w:tcBorders>
              <w:top w:val="nil"/>
              <w:bottom w:val="nil"/>
              <w:right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6.778</w:t>
            </w:r>
          </w:p>
        </w:tc>
      </w:tr>
      <w:tr w:rsidR="00850797" w:rsidRPr="00850797" w:rsidTr="00811519">
        <w:trPr>
          <w:cantSplit/>
        </w:trPr>
        <w:tc>
          <w:tcPr>
            <w:tcW w:w="270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350" w:type="dxa"/>
            <w:tcBorders>
              <w:top w:val="nil"/>
              <w:left w:val="single" w:sz="6" w:space="0" w:color="000000"/>
              <w:bottom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67.100</w:t>
            </w:r>
          </w:p>
        </w:tc>
        <w:tc>
          <w:tcPr>
            <w:tcW w:w="1530" w:type="dxa"/>
            <w:tcBorders>
              <w:top w:val="nil"/>
              <w:bottom w:val="nil"/>
              <w:right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45.942</w:t>
            </w:r>
          </w:p>
        </w:tc>
      </w:tr>
      <w:tr w:rsidR="00850797" w:rsidRPr="00850797" w:rsidTr="00811519">
        <w:trPr>
          <w:cantSplit/>
        </w:trPr>
        <w:tc>
          <w:tcPr>
            <w:tcW w:w="270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Skewness</w:t>
            </w:r>
          </w:p>
        </w:tc>
        <w:tc>
          <w:tcPr>
            <w:tcW w:w="1350" w:type="dxa"/>
            <w:tcBorders>
              <w:top w:val="nil"/>
              <w:left w:val="single" w:sz="6" w:space="0" w:color="000000"/>
              <w:bottom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-.126</w:t>
            </w:r>
          </w:p>
        </w:tc>
        <w:tc>
          <w:tcPr>
            <w:tcW w:w="1530" w:type="dxa"/>
            <w:tcBorders>
              <w:top w:val="nil"/>
              <w:bottom w:val="nil"/>
              <w:right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.613</w:t>
            </w:r>
          </w:p>
        </w:tc>
      </w:tr>
      <w:tr w:rsidR="00850797" w:rsidRPr="00850797" w:rsidTr="00811519">
        <w:trPr>
          <w:cantSplit/>
        </w:trPr>
        <w:tc>
          <w:tcPr>
            <w:tcW w:w="270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Std. Error of Skewness</w:t>
            </w:r>
          </w:p>
        </w:tc>
        <w:tc>
          <w:tcPr>
            <w:tcW w:w="1350" w:type="dxa"/>
            <w:tcBorders>
              <w:top w:val="nil"/>
              <w:left w:val="single" w:sz="6" w:space="0" w:color="000000"/>
              <w:bottom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.491</w:t>
            </w:r>
          </w:p>
        </w:tc>
        <w:tc>
          <w:tcPr>
            <w:tcW w:w="1530" w:type="dxa"/>
            <w:tcBorders>
              <w:top w:val="nil"/>
              <w:bottom w:val="nil"/>
              <w:right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.491</w:t>
            </w:r>
          </w:p>
        </w:tc>
      </w:tr>
      <w:tr w:rsidR="00850797" w:rsidRPr="00850797" w:rsidTr="00811519">
        <w:trPr>
          <w:cantSplit/>
        </w:trPr>
        <w:tc>
          <w:tcPr>
            <w:tcW w:w="270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1350" w:type="dxa"/>
            <w:tcBorders>
              <w:top w:val="nil"/>
              <w:left w:val="single" w:sz="6" w:space="0" w:color="000000"/>
              <w:bottom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-.663</w:t>
            </w:r>
          </w:p>
        </w:tc>
        <w:tc>
          <w:tcPr>
            <w:tcW w:w="1530" w:type="dxa"/>
            <w:tcBorders>
              <w:top w:val="nil"/>
              <w:bottom w:val="nil"/>
              <w:right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-.650</w:t>
            </w:r>
          </w:p>
        </w:tc>
      </w:tr>
      <w:tr w:rsidR="00850797" w:rsidRPr="00850797" w:rsidTr="00811519">
        <w:trPr>
          <w:cantSplit/>
        </w:trPr>
        <w:tc>
          <w:tcPr>
            <w:tcW w:w="270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Std. Error of Kurtosis</w:t>
            </w:r>
          </w:p>
        </w:tc>
        <w:tc>
          <w:tcPr>
            <w:tcW w:w="1350" w:type="dxa"/>
            <w:tcBorders>
              <w:top w:val="nil"/>
              <w:left w:val="single" w:sz="6" w:space="0" w:color="000000"/>
              <w:bottom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.953</w:t>
            </w:r>
          </w:p>
        </w:tc>
        <w:tc>
          <w:tcPr>
            <w:tcW w:w="1530" w:type="dxa"/>
            <w:tcBorders>
              <w:top w:val="nil"/>
              <w:bottom w:val="nil"/>
              <w:right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.953</w:t>
            </w:r>
          </w:p>
        </w:tc>
      </w:tr>
      <w:tr w:rsidR="00850797" w:rsidRPr="00850797" w:rsidTr="00811519">
        <w:trPr>
          <w:cantSplit/>
        </w:trPr>
        <w:tc>
          <w:tcPr>
            <w:tcW w:w="270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350" w:type="dxa"/>
            <w:tcBorders>
              <w:top w:val="nil"/>
              <w:left w:val="single" w:sz="6" w:space="0" w:color="000000"/>
              <w:bottom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30" w:type="dxa"/>
            <w:tcBorders>
              <w:top w:val="nil"/>
              <w:bottom w:val="nil"/>
              <w:right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</w:tr>
      <w:tr w:rsidR="00850797" w:rsidRPr="00850797" w:rsidTr="00811519">
        <w:trPr>
          <w:cantSplit/>
        </w:trPr>
        <w:tc>
          <w:tcPr>
            <w:tcW w:w="270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350" w:type="dxa"/>
            <w:tcBorders>
              <w:top w:val="nil"/>
              <w:left w:val="single" w:sz="6" w:space="0" w:color="000000"/>
              <w:bottom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30" w:type="dxa"/>
            <w:tcBorders>
              <w:top w:val="nil"/>
              <w:bottom w:val="nil"/>
              <w:right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</w:tr>
      <w:tr w:rsidR="00850797" w:rsidRPr="00850797" w:rsidTr="00811519">
        <w:trPr>
          <w:cantSplit/>
        </w:trPr>
        <w:tc>
          <w:tcPr>
            <w:tcW w:w="270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350" w:type="dxa"/>
            <w:tcBorders>
              <w:top w:val="nil"/>
              <w:left w:val="single" w:sz="6" w:space="0" w:color="000000"/>
              <w:bottom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530" w:type="dxa"/>
            <w:tcBorders>
              <w:top w:val="nil"/>
              <w:bottom w:val="nil"/>
              <w:right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</w:tr>
      <w:tr w:rsidR="00850797" w:rsidRPr="00850797" w:rsidTr="00811519">
        <w:trPr>
          <w:cantSplit/>
        </w:trPr>
        <w:tc>
          <w:tcPr>
            <w:tcW w:w="27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Sum</w:t>
            </w:r>
          </w:p>
        </w:tc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1130</w:t>
            </w:r>
          </w:p>
        </w:tc>
        <w:tc>
          <w:tcPr>
            <w:tcW w:w="1530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1775</w:t>
            </w:r>
          </w:p>
        </w:tc>
      </w:tr>
      <w:tr w:rsidR="00850797" w:rsidRPr="00850797" w:rsidTr="00811519">
        <w:trPr>
          <w:cantSplit/>
        </w:trPr>
        <w:tc>
          <w:tcPr>
            <w:tcW w:w="55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a. Calculated from grouped data.</w:t>
            </w:r>
          </w:p>
        </w:tc>
      </w:tr>
    </w:tbl>
    <w:p w:rsidR="00850797" w:rsidRPr="00850797" w:rsidRDefault="00850797" w:rsidP="00850797">
      <w:pPr>
        <w:autoSpaceDE w:val="0"/>
        <w:autoSpaceDN w:val="0"/>
        <w:adjustRightInd w:val="0"/>
        <w:spacing w:after="0" w:line="4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0797" w:rsidRPr="00850797" w:rsidRDefault="00850797" w:rsidP="00850797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7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Skewness</w:t>
      </w:r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pretest -0,126,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bernilai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negative,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jadi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distribusi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datanya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men</w:t>
      </w:r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ceng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kiri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8507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Skewness</w:t>
      </w:r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posttest 0,613,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bernilai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positif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jadi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distribusi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datanya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menceng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kanan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Perbandingan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07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skewness</w:t>
      </w:r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07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std. Error skewness</w:t>
      </w:r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pretest = -0</w:t>
      </w:r>
      <w:proofErr w:type="gram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,26</w:t>
      </w:r>
      <w:proofErr w:type="gram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posttest = 1,25,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masing-masing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ren</w:t>
      </w:r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tang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-2&lt;x&lt;2.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Perbandingan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07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kurtosis</w:t>
      </w:r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07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std. Error kurtosis</w:t>
      </w:r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pretest = -0</w:t>
      </w:r>
      <w:proofErr w:type="gram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,69</w:t>
      </w:r>
      <w:proofErr w:type="gram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posttest = -0,68,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masing-masing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rentang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-2&lt;x&lt;2.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demikian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disimpulkan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pretest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maupun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posttest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berdistribusi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normal. Hal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bisa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diamati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histogram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sebaran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pretest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posttest (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Gambar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2.4).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lanjut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normalitas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distribusi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proofErr w:type="gram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diuji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nonparametrik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tes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07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One sample Kolmogorov-Smirnov Test.</w:t>
      </w:r>
    </w:p>
    <w:p w:rsidR="00850797" w:rsidRPr="00850797" w:rsidRDefault="00850797" w:rsidP="00850797">
      <w:pPr>
        <w:autoSpaceDE w:val="0"/>
        <w:autoSpaceDN w:val="0"/>
        <w:adjustRightInd w:val="0"/>
        <w:spacing w:after="0" w:line="4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0797" w:rsidRPr="00850797" w:rsidRDefault="00850797" w:rsidP="00850797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2.3.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Distribusi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frekuensi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pretest</w:t>
      </w:r>
    </w:p>
    <w:tbl>
      <w:tblPr>
        <w:tblW w:w="6840" w:type="dxa"/>
        <w:tblInd w:w="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735"/>
        <w:gridCol w:w="1050"/>
        <w:gridCol w:w="900"/>
        <w:gridCol w:w="1350"/>
        <w:gridCol w:w="2070"/>
      </w:tblGrid>
      <w:tr w:rsidR="00850797" w:rsidRPr="00850797" w:rsidTr="00811519">
        <w:trPr>
          <w:cantSplit/>
        </w:trPr>
        <w:tc>
          <w:tcPr>
            <w:tcW w:w="6840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Nilai</w:t>
            </w:r>
            <w:proofErr w:type="spellEnd"/>
            <w:r w:rsidRPr="0085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Pretest</w:t>
            </w:r>
          </w:p>
        </w:tc>
      </w:tr>
      <w:tr w:rsidR="00850797" w:rsidRPr="00850797" w:rsidTr="00811519">
        <w:trPr>
          <w:cantSplit/>
        </w:trPr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Frequency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Percent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 Percent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Cumulative Percent</w:t>
            </w:r>
          </w:p>
        </w:tc>
      </w:tr>
      <w:tr w:rsidR="00850797" w:rsidRPr="00850797" w:rsidTr="00811519">
        <w:trPr>
          <w:cantSplit/>
        </w:trPr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73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350" w:type="dxa"/>
            <w:tcBorders>
              <w:top w:val="single" w:sz="6" w:space="0" w:color="000000"/>
              <w:bottom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2070" w:type="dxa"/>
            <w:tcBorders>
              <w:top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</w:tr>
      <w:tr w:rsidR="00850797" w:rsidRPr="00850797" w:rsidTr="00811519"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2070" w:type="dxa"/>
            <w:tcBorders>
              <w:top w:val="nil"/>
              <w:bottom w:val="nil"/>
              <w:right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13.6</w:t>
            </w:r>
          </w:p>
        </w:tc>
      </w:tr>
      <w:tr w:rsidR="00850797" w:rsidRPr="00850797" w:rsidTr="00811519"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22.7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22.7</w:t>
            </w:r>
          </w:p>
        </w:tc>
        <w:tc>
          <w:tcPr>
            <w:tcW w:w="2070" w:type="dxa"/>
            <w:tcBorders>
              <w:top w:val="nil"/>
              <w:bottom w:val="nil"/>
              <w:right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36.4</w:t>
            </w:r>
          </w:p>
        </w:tc>
      </w:tr>
      <w:tr w:rsidR="00850797" w:rsidRPr="00850797" w:rsidTr="00811519"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13.6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13.6</w:t>
            </w:r>
          </w:p>
        </w:tc>
        <w:tc>
          <w:tcPr>
            <w:tcW w:w="2070" w:type="dxa"/>
            <w:tcBorders>
              <w:top w:val="nil"/>
              <w:bottom w:val="nil"/>
              <w:right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50.0</w:t>
            </w:r>
          </w:p>
        </w:tc>
      </w:tr>
      <w:tr w:rsidR="00850797" w:rsidRPr="00850797" w:rsidTr="00811519"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2070" w:type="dxa"/>
            <w:tcBorders>
              <w:top w:val="nil"/>
              <w:bottom w:val="nil"/>
              <w:right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77.3</w:t>
            </w:r>
          </w:p>
        </w:tc>
      </w:tr>
      <w:tr w:rsidR="00850797" w:rsidRPr="00850797" w:rsidTr="00811519"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13.6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13.6</w:t>
            </w:r>
          </w:p>
        </w:tc>
        <w:tc>
          <w:tcPr>
            <w:tcW w:w="2070" w:type="dxa"/>
            <w:tcBorders>
              <w:top w:val="nil"/>
              <w:bottom w:val="nil"/>
              <w:right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90.9</w:t>
            </w:r>
          </w:p>
        </w:tc>
      </w:tr>
      <w:tr w:rsidR="00850797" w:rsidRPr="00850797" w:rsidTr="00811519"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2070" w:type="dxa"/>
            <w:tcBorders>
              <w:top w:val="nil"/>
              <w:bottom w:val="nil"/>
              <w:right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</w:tr>
      <w:tr w:rsidR="00850797" w:rsidRPr="00850797" w:rsidTr="00811519">
        <w:trPr>
          <w:cantSplit/>
        </w:trPr>
        <w:tc>
          <w:tcPr>
            <w:tcW w:w="735" w:type="dxa"/>
            <w:vMerge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350" w:type="dxa"/>
            <w:tcBorders>
              <w:top w:val="nil"/>
              <w:bottom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2070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50797" w:rsidRPr="00850797" w:rsidRDefault="00850797" w:rsidP="00850797">
      <w:pPr>
        <w:autoSpaceDE w:val="0"/>
        <w:autoSpaceDN w:val="0"/>
        <w:adjustRightInd w:val="0"/>
        <w:spacing w:after="0" w:line="4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0797" w:rsidRPr="00850797" w:rsidRDefault="00850797" w:rsidP="00850797">
      <w:pPr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Distribusi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frekuensi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posttest</w:t>
      </w:r>
    </w:p>
    <w:tbl>
      <w:tblPr>
        <w:tblW w:w="6840" w:type="dxa"/>
        <w:tblInd w:w="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720"/>
        <w:gridCol w:w="990"/>
        <w:gridCol w:w="900"/>
        <w:gridCol w:w="1350"/>
        <w:gridCol w:w="2070"/>
      </w:tblGrid>
      <w:tr w:rsidR="00850797" w:rsidRPr="00850797" w:rsidTr="00811519">
        <w:trPr>
          <w:cantSplit/>
        </w:trPr>
        <w:tc>
          <w:tcPr>
            <w:tcW w:w="6840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5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Nilai</w:t>
            </w:r>
            <w:proofErr w:type="spellEnd"/>
            <w:r w:rsidRPr="0085079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Posttest</w:t>
            </w:r>
          </w:p>
        </w:tc>
      </w:tr>
      <w:tr w:rsidR="00850797" w:rsidRPr="00850797" w:rsidTr="00811519">
        <w:trPr>
          <w:cantSplit/>
        </w:trPr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right="60" w:hanging="9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right="60" w:hanging="9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right="60" w:hanging="9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right="60" w:hanging="9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Cumulative Percent</w:t>
            </w:r>
          </w:p>
        </w:tc>
      </w:tr>
      <w:tr w:rsidR="00850797" w:rsidRPr="00850797" w:rsidTr="00811519">
        <w:trPr>
          <w:cantSplit/>
        </w:trPr>
        <w:tc>
          <w:tcPr>
            <w:tcW w:w="8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90" w:right="60" w:hanging="9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Valid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right="60" w:hanging="9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bottom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right="60" w:hanging="9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1350" w:type="dxa"/>
            <w:tcBorders>
              <w:top w:val="single" w:sz="6" w:space="0" w:color="000000"/>
              <w:bottom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right="60" w:hanging="9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2070" w:type="dxa"/>
            <w:tcBorders>
              <w:top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right="60" w:hanging="9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4.5</w:t>
            </w:r>
          </w:p>
        </w:tc>
      </w:tr>
      <w:tr w:rsidR="00850797" w:rsidRPr="00850797" w:rsidTr="00811519">
        <w:trPr>
          <w:cantSplit/>
        </w:trPr>
        <w:tc>
          <w:tcPr>
            <w:tcW w:w="810" w:type="dxa"/>
            <w:vMerge/>
            <w:tcBorders>
              <w:top w:val="single" w:sz="16" w:space="0" w:color="000000"/>
              <w:left w:val="single" w:sz="6" w:space="0" w:color="000000"/>
              <w:bottom w:val="single" w:sz="1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9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right="60" w:hanging="9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right="60" w:hanging="9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36.4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right="60" w:hanging="9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36.4</w:t>
            </w:r>
          </w:p>
        </w:tc>
        <w:tc>
          <w:tcPr>
            <w:tcW w:w="2070" w:type="dxa"/>
            <w:tcBorders>
              <w:top w:val="nil"/>
              <w:bottom w:val="nil"/>
              <w:right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right="60" w:hanging="9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40.9</w:t>
            </w:r>
          </w:p>
        </w:tc>
      </w:tr>
      <w:tr w:rsidR="00850797" w:rsidRPr="00850797" w:rsidTr="00811519">
        <w:trPr>
          <w:cantSplit/>
        </w:trPr>
        <w:tc>
          <w:tcPr>
            <w:tcW w:w="810" w:type="dxa"/>
            <w:vMerge/>
            <w:tcBorders>
              <w:top w:val="single" w:sz="16" w:space="0" w:color="000000"/>
              <w:left w:val="single" w:sz="6" w:space="0" w:color="000000"/>
              <w:bottom w:val="single" w:sz="1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9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right="60" w:hanging="9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right="60" w:hanging="9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27.3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right="60" w:hanging="9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27.3</w:t>
            </w:r>
          </w:p>
        </w:tc>
        <w:tc>
          <w:tcPr>
            <w:tcW w:w="2070" w:type="dxa"/>
            <w:tcBorders>
              <w:top w:val="nil"/>
              <w:bottom w:val="nil"/>
              <w:right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right="60" w:hanging="9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68.2</w:t>
            </w:r>
          </w:p>
        </w:tc>
      </w:tr>
      <w:tr w:rsidR="00850797" w:rsidRPr="00850797" w:rsidTr="00811519">
        <w:trPr>
          <w:cantSplit/>
        </w:trPr>
        <w:tc>
          <w:tcPr>
            <w:tcW w:w="810" w:type="dxa"/>
            <w:vMerge/>
            <w:tcBorders>
              <w:top w:val="single" w:sz="16" w:space="0" w:color="000000"/>
              <w:left w:val="single" w:sz="6" w:space="0" w:color="000000"/>
              <w:bottom w:val="single" w:sz="1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9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right="60" w:hanging="9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right="60" w:hanging="9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right="60" w:hanging="9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2070" w:type="dxa"/>
            <w:tcBorders>
              <w:top w:val="nil"/>
              <w:bottom w:val="nil"/>
              <w:right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right="60" w:hanging="9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77.3</w:t>
            </w:r>
          </w:p>
        </w:tc>
      </w:tr>
      <w:tr w:rsidR="00850797" w:rsidRPr="00850797" w:rsidTr="00811519">
        <w:trPr>
          <w:cantSplit/>
        </w:trPr>
        <w:tc>
          <w:tcPr>
            <w:tcW w:w="810" w:type="dxa"/>
            <w:vMerge/>
            <w:tcBorders>
              <w:top w:val="single" w:sz="16" w:space="0" w:color="000000"/>
              <w:left w:val="single" w:sz="6" w:space="0" w:color="000000"/>
              <w:bottom w:val="single" w:sz="1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9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right="60" w:hanging="9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right="60" w:hanging="9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18.2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right="60" w:hanging="9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18.2</w:t>
            </w:r>
          </w:p>
        </w:tc>
        <w:tc>
          <w:tcPr>
            <w:tcW w:w="2070" w:type="dxa"/>
            <w:tcBorders>
              <w:top w:val="nil"/>
              <w:bottom w:val="nil"/>
              <w:right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right="60" w:hanging="9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95.5</w:t>
            </w:r>
          </w:p>
        </w:tc>
      </w:tr>
      <w:tr w:rsidR="00850797" w:rsidRPr="00850797" w:rsidTr="00811519">
        <w:trPr>
          <w:cantSplit/>
        </w:trPr>
        <w:tc>
          <w:tcPr>
            <w:tcW w:w="810" w:type="dxa"/>
            <w:vMerge/>
            <w:tcBorders>
              <w:top w:val="single" w:sz="16" w:space="0" w:color="000000"/>
              <w:left w:val="single" w:sz="6" w:space="0" w:color="000000"/>
              <w:bottom w:val="single" w:sz="1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9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right="60" w:hanging="9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right="60" w:hanging="9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right="60" w:hanging="9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2070" w:type="dxa"/>
            <w:tcBorders>
              <w:top w:val="nil"/>
              <w:bottom w:val="nil"/>
              <w:right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right="60" w:hanging="9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</w:tr>
      <w:tr w:rsidR="00850797" w:rsidRPr="00850797" w:rsidTr="00811519">
        <w:trPr>
          <w:cantSplit/>
        </w:trPr>
        <w:tc>
          <w:tcPr>
            <w:tcW w:w="810" w:type="dxa"/>
            <w:vMerge/>
            <w:tcBorders>
              <w:top w:val="single" w:sz="1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240" w:lineRule="auto"/>
              <w:ind w:hanging="9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9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right="60" w:hanging="9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00" w:type="dxa"/>
            <w:tcBorders>
              <w:top w:val="nil"/>
              <w:bottom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right="60" w:hanging="9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50" w:type="dxa"/>
            <w:tcBorders>
              <w:top w:val="nil"/>
              <w:bottom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right="60" w:hanging="9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5079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2070" w:type="dxa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50797" w:rsidRPr="00850797" w:rsidRDefault="00850797" w:rsidP="008507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85079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64384" behindDoc="1" locked="0" layoutInCell="1" allowOverlap="1" wp14:anchorId="6A1EDBE7" wp14:editId="3CE72807">
            <wp:simplePos x="0" y="0"/>
            <wp:positionH relativeFrom="column">
              <wp:posOffset>2713355</wp:posOffset>
            </wp:positionH>
            <wp:positionV relativeFrom="paragraph">
              <wp:posOffset>173355</wp:posOffset>
            </wp:positionV>
            <wp:extent cx="2406015" cy="1923415"/>
            <wp:effectExtent l="0" t="0" r="0" b="635"/>
            <wp:wrapTight wrapText="bothSides">
              <wp:wrapPolygon edited="0">
                <wp:start x="0" y="0"/>
                <wp:lineTo x="0" y="21393"/>
                <wp:lineTo x="21378" y="21393"/>
                <wp:lineTo x="21378" y="0"/>
                <wp:lineTo x="0" y="0"/>
              </wp:wrapPolygon>
            </wp:wrapTight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15" cy="1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079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0AF758BB" wp14:editId="4E13BCA6">
            <wp:simplePos x="0" y="0"/>
            <wp:positionH relativeFrom="column">
              <wp:posOffset>87630</wp:posOffset>
            </wp:positionH>
            <wp:positionV relativeFrom="paragraph">
              <wp:posOffset>173355</wp:posOffset>
            </wp:positionV>
            <wp:extent cx="2406015" cy="1923415"/>
            <wp:effectExtent l="0" t="0" r="0" b="635"/>
            <wp:wrapTight wrapText="bothSides">
              <wp:wrapPolygon edited="0">
                <wp:start x="0" y="0"/>
                <wp:lineTo x="0" y="21393"/>
                <wp:lineTo x="21378" y="21393"/>
                <wp:lineTo x="21378" y="0"/>
                <wp:lineTo x="0" y="0"/>
              </wp:wrapPolygon>
            </wp:wrapTight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15" cy="1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0797" w:rsidRDefault="00850797" w:rsidP="00850797">
      <w:pPr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0797" w:rsidRDefault="00850797" w:rsidP="00850797">
      <w:pPr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0797" w:rsidRDefault="00850797" w:rsidP="00850797">
      <w:pPr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0797" w:rsidRDefault="00850797" w:rsidP="00850797">
      <w:pPr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0797" w:rsidRDefault="00850797" w:rsidP="00850797">
      <w:pPr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0797" w:rsidRDefault="00850797" w:rsidP="00850797">
      <w:pPr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0797" w:rsidRPr="00850797" w:rsidRDefault="00850797" w:rsidP="00850797">
      <w:pPr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Gambar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 Histogram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sebaran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pretest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posttest.</w:t>
      </w:r>
    </w:p>
    <w:p w:rsidR="00850797" w:rsidRPr="00850797" w:rsidRDefault="00850797" w:rsidP="00850797">
      <w:pPr>
        <w:spacing w:before="200" w:after="240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bookmarkStart w:id="3" w:name="_Toc494793439"/>
      <w:r w:rsidRPr="008507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2.2 </w:t>
      </w:r>
      <w:proofErr w:type="spellStart"/>
      <w:r w:rsidRPr="008507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Uji</w:t>
      </w:r>
      <w:proofErr w:type="spellEnd"/>
      <w:r w:rsidRPr="008507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Distribusi</w:t>
      </w:r>
      <w:proofErr w:type="spellEnd"/>
      <w:r w:rsidRPr="0085079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Normal</w:t>
      </w:r>
      <w:bookmarkEnd w:id="3"/>
    </w:p>
    <w:p w:rsidR="00850797" w:rsidRPr="00850797" w:rsidRDefault="00850797" w:rsidP="00850797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Uji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distribusi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normal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diperlukan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menentukan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pilihan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statistik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lanjut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prasyarat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statistik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Apabila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kita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miliki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berdistribusi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normal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jenis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kita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miliki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berupa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skala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/ interval/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rasio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kita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statistik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parametrik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namun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apabila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distribusi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kita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miliki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berdistribusi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normal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statistik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kita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gunakan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nonparametrik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850797" w:rsidRPr="00850797" w:rsidRDefault="00850797" w:rsidP="00850797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79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36BB911" wp14:editId="66A795C5">
            <wp:simplePos x="0" y="0"/>
            <wp:positionH relativeFrom="column">
              <wp:posOffset>1536191</wp:posOffset>
            </wp:positionH>
            <wp:positionV relativeFrom="paragraph">
              <wp:posOffset>1737332</wp:posOffset>
            </wp:positionV>
            <wp:extent cx="1984550" cy="1002182"/>
            <wp:effectExtent l="0" t="0" r="0" b="0"/>
            <wp:wrapNone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550" cy="1002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Distribusi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normal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ditandai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sebaran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datanya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membentuk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kurva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simetris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dimana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mean, median,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modusnya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sama</w:t>
      </w:r>
      <w:proofErr w:type="spellEnd"/>
      <w:proofErr w:type="gram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hampir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sama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Parameter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lokasi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ditentukan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oleh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μ  (</w:t>
      </w:r>
      <w:proofErr w:type="gram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mean,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tengah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Parameter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penyebaran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ditentukan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oleh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σ (standard deviation,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simpangan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baku</w:t>
      </w:r>
      <w:proofErr w:type="spellEnd"/>
      <w:proofErr w:type="gram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Daerah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peubah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acak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X: - ∞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sampai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∞. Luas area di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bawah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kurva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1.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mastikan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berdistribusi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normal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diperlukan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uji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normalitas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Banyak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menguji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normalitas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data,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salah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satunya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uji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07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one sample Kolmogorov-Smirnov</w:t>
      </w:r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50797" w:rsidRPr="00850797" w:rsidRDefault="00850797" w:rsidP="00850797">
      <w:pPr>
        <w:shd w:val="clear" w:color="auto" w:fill="FFFFFF"/>
        <w:spacing w:after="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0797" w:rsidRPr="00850797" w:rsidRDefault="00850797" w:rsidP="00850797">
      <w:pPr>
        <w:shd w:val="clear" w:color="auto" w:fill="FFFFFF"/>
        <w:spacing w:after="60" w:line="360" w:lineRule="auto"/>
        <w:ind w:left="45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79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39076A" wp14:editId="34DE68EA">
                <wp:simplePos x="0" y="0"/>
                <wp:positionH relativeFrom="column">
                  <wp:posOffset>2508250</wp:posOffset>
                </wp:positionH>
                <wp:positionV relativeFrom="paragraph">
                  <wp:posOffset>167945</wp:posOffset>
                </wp:positionV>
                <wp:extent cx="0" cy="628650"/>
                <wp:effectExtent l="0" t="0" r="19050" b="1905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43AAF0" id="Straight Connector 8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5pt,13.2pt" to="197.5pt,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" strokecolor="#4a7ebb"/>
            </w:pict>
          </mc:Fallback>
        </mc:AlternateContent>
      </w:r>
    </w:p>
    <w:p w:rsidR="00850797" w:rsidRPr="00850797" w:rsidRDefault="00850797" w:rsidP="00850797">
      <w:pPr>
        <w:shd w:val="clear" w:color="auto" w:fill="FFFFFF"/>
        <w:spacing w:after="6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0797" w:rsidRPr="00850797" w:rsidRDefault="00850797" w:rsidP="00850797">
      <w:pPr>
        <w:shd w:val="clear" w:color="auto" w:fill="FFFFFF"/>
        <w:spacing w:after="6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79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629832D" wp14:editId="419A42AB">
            <wp:simplePos x="0" y="0"/>
            <wp:positionH relativeFrom="column">
              <wp:posOffset>2398395</wp:posOffset>
            </wp:positionH>
            <wp:positionV relativeFrom="paragraph">
              <wp:posOffset>118415</wp:posOffset>
            </wp:positionV>
            <wp:extent cx="230505" cy="262255"/>
            <wp:effectExtent l="0" t="0" r="0" b="0"/>
            <wp:wrapNone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0797" w:rsidRPr="00850797" w:rsidRDefault="00850797" w:rsidP="00850797">
      <w:pPr>
        <w:shd w:val="clear" w:color="auto" w:fill="FFFFFF"/>
        <w:spacing w:after="6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79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FC747C" wp14:editId="510D9522">
                <wp:simplePos x="0" y="0"/>
                <wp:positionH relativeFrom="column">
                  <wp:posOffset>1703705</wp:posOffset>
                </wp:positionH>
                <wp:positionV relativeFrom="paragraph">
                  <wp:posOffset>173380</wp:posOffset>
                </wp:positionV>
                <wp:extent cx="1616075" cy="233680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07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797" w:rsidRDefault="00850797" w:rsidP="00850797">
                            <w:r>
                              <w:t>Mean=median=modus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C74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4.15pt;margin-top:13.65pt;width:127.25pt;height:18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/0RIQIAAB0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" stroked="f">
                <v:textbox>
                  <w:txbxContent>
                    <w:p w:rsidR="00850797" w:rsidRDefault="00850797" w:rsidP="00850797">
                      <w:r>
                        <w:t>Mean=median=modus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5079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1F1C43" wp14:editId="718BE0D2">
                <wp:simplePos x="0" y="0"/>
                <wp:positionH relativeFrom="column">
                  <wp:posOffset>2508885</wp:posOffset>
                </wp:positionH>
                <wp:positionV relativeFrom="paragraph">
                  <wp:posOffset>36500</wp:posOffset>
                </wp:positionV>
                <wp:extent cx="0" cy="132715"/>
                <wp:effectExtent l="76200" t="38100" r="57150" b="19685"/>
                <wp:wrapNone/>
                <wp:docPr id="92" name="Straight Arrow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271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AAEC9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2" o:spid="_x0000_s1026" type="#_x0000_t32" style="position:absolute;margin-left:197.55pt;margin-top:2.85pt;width:0;height:10.4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" strokecolor="#4a7ebb">
                <v:stroke endarrow="block"/>
              </v:shape>
            </w:pict>
          </mc:Fallback>
        </mc:AlternateContent>
      </w:r>
    </w:p>
    <w:p w:rsidR="00850797" w:rsidRPr="00850797" w:rsidRDefault="00850797" w:rsidP="00850797">
      <w:pPr>
        <w:shd w:val="clear" w:color="auto" w:fill="FFFFFF"/>
        <w:spacing w:after="6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0797" w:rsidRPr="00850797" w:rsidRDefault="00850797" w:rsidP="00850797">
      <w:pPr>
        <w:shd w:val="clear" w:color="auto" w:fill="FFFFFF"/>
        <w:spacing w:after="60" w:line="360" w:lineRule="auto"/>
        <w:ind w:left="450" w:hanging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Gambar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2.5.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Kurva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normal</w:t>
      </w:r>
    </w:p>
    <w:p w:rsidR="00850797" w:rsidRPr="00850797" w:rsidRDefault="00850797" w:rsidP="0085079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Misalkan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dua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proofErr w:type="gram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diuji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distribusi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normal,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pretest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posttest.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Langkah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menguji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normalitas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distribusi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07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one sample Kolmogorov-Smirnov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berikut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50797" w:rsidRPr="00850797" w:rsidRDefault="00850797" w:rsidP="00850797">
      <w:pPr>
        <w:numPr>
          <w:ilvl w:val="0"/>
          <w:numId w:val="4"/>
        </w:numPr>
        <w:spacing w:after="200" w:line="276" w:lineRule="auto"/>
        <w:ind w:left="4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Atur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Variabel</w:t>
      </w:r>
      <w:proofErr w:type="spellEnd"/>
      <w:r w:rsidRPr="008507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View</w:t>
      </w:r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langkah-langkah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membangun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dipaparkan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Bab I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1.3</w:t>
      </w:r>
    </w:p>
    <w:p w:rsidR="00850797" w:rsidRDefault="00850797" w:rsidP="00850797">
      <w:pPr>
        <w:numPr>
          <w:ilvl w:val="0"/>
          <w:numId w:val="4"/>
        </w:numPr>
        <w:spacing w:after="200" w:line="276" w:lineRule="auto"/>
        <w:ind w:left="4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Klik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07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Data View</w:t>
      </w:r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ketikan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2.1. </w:t>
      </w:r>
    </w:p>
    <w:p w:rsidR="00850797" w:rsidRPr="00850797" w:rsidRDefault="00850797" w:rsidP="00850797">
      <w:pPr>
        <w:numPr>
          <w:ilvl w:val="0"/>
          <w:numId w:val="4"/>
        </w:numPr>
        <w:spacing w:after="200" w:line="276" w:lineRule="auto"/>
        <w:ind w:left="4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Klik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menu analyze,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pilih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submenu Nonparametric Tests,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pilih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Legacy Dialogs,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klik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07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 Sample K-S</w:t>
      </w:r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Gambar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2.6a)</w:t>
      </w:r>
    </w:p>
    <w:p w:rsidR="00850797" w:rsidRDefault="00850797" w:rsidP="00850797">
      <w:pPr>
        <w:numPr>
          <w:ilvl w:val="0"/>
          <w:numId w:val="4"/>
        </w:numPr>
        <w:spacing w:after="200" w:line="276" w:lineRule="auto"/>
        <w:ind w:left="4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Pindahkan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dihitung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jendela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kanan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cara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klik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nama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klik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079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E3CD81E" wp14:editId="1F3BCC3E">
            <wp:extent cx="138431" cy="138430"/>
            <wp:effectExtent l="0" t="0" r="0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9325" t="32322" r="57744" b="62989"/>
                    <a:stretch/>
                  </pic:blipFill>
                  <pic:spPr bwMode="auto">
                    <a:xfrm>
                      <a:off x="0" y="0"/>
                      <a:ext cx="140491" cy="140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Gambar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2.6b)</w:t>
      </w:r>
    </w:p>
    <w:p w:rsidR="00850797" w:rsidRPr="00850797" w:rsidRDefault="00850797" w:rsidP="00850797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0797" w:rsidRPr="00850797" w:rsidRDefault="00850797" w:rsidP="0085079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79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4173C17" wp14:editId="1A6928D5">
            <wp:extent cx="2187681" cy="2194560"/>
            <wp:effectExtent l="0" t="0" r="3175" b="0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7735" t="3701" r="33222" b="17587"/>
                    <a:stretch/>
                  </pic:blipFill>
                  <pic:spPr bwMode="auto">
                    <a:xfrm>
                      <a:off x="0" y="0"/>
                      <a:ext cx="2190446" cy="21973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5079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F502B20" wp14:editId="519349DC">
            <wp:extent cx="1558137" cy="1234367"/>
            <wp:effectExtent l="0" t="0" r="4445" b="4445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32077" t="24427" r="32293" b="30413"/>
                    <a:stretch/>
                  </pic:blipFill>
                  <pic:spPr bwMode="auto">
                    <a:xfrm>
                      <a:off x="0" y="0"/>
                      <a:ext cx="1558137" cy="12343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0797" w:rsidRPr="00850797" w:rsidRDefault="00850797" w:rsidP="00850797">
      <w:pPr>
        <w:shd w:val="clear" w:color="auto" w:fill="FFFFFF"/>
        <w:spacing w:after="0" w:line="360" w:lineRule="auto"/>
        <w:ind w:left="990" w:firstLine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(a) </w:t>
      </w:r>
      <w:proofErr w:type="gram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menu</w:t>
      </w:r>
      <w:proofErr w:type="gram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pilihan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uji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(b)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jendela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dialog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uji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normal</w:t>
      </w:r>
    </w:p>
    <w:p w:rsidR="00850797" w:rsidRDefault="00850797" w:rsidP="00850797">
      <w:pPr>
        <w:shd w:val="clear" w:color="auto" w:fill="FFFFFF"/>
        <w:spacing w:after="0" w:line="360" w:lineRule="auto"/>
        <w:ind w:left="2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Gambar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2.6. Menu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jendela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uji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distribusi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normal </w:t>
      </w:r>
    </w:p>
    <w:p w:rsidR="00850797" w:rsidRDefault="00850797" w:rsidP="00850797">
      <w:pPr>
        <w:shd w:val="clear" w:color="auto" w:fill="FFFFFF"/>
        <w:spacing w:after="0" w:line="360" w:lineRule="auto"/>
        <w:ind w:left="2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0797" w:rsidRPr="00850797" w:rsidRDefault="00850797" w:rsidP="00850797">
      <w:pPr>
        <w:shd w:val="clear" w:color="auto" w:fill="FFFFFF"/>
        <w:spacing w:after="0" w:line="360" w:lineRule="auto"/>
        <w:ind w:left="2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0797" w:rsidRPr="00850797" w:rsidRDefault="00850797" w:rsidP="00850797">
      <w:pPr>
        <w:numPr>
          <w:ilvl w:val="0"/>
          <w:numId w:val="4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Centang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kotak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07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Normal</w:t>
      </w:r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07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Test Distribution</w:t>
      </w:r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kemudian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klik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07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OK</w:t>
      </w:r>
    </w:p>
    <w:p w:rsidR="00850797" w:rsidRPr="00850797" w:rsidRDefault="00850797" w:rsidP="00850797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dihasilkan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Tabel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2.5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jendela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output </w:t>
      </w:r>
    </w:p>
    <w:p w:rsidR="00850797" w:rsidRPr="00850797" w:rsidRDefault="00850797" w:rsidP="00850797">
      <w:pPr>
        <w:spacing w:before="240" w:after="120" w:line="36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0797" w:rsidRDefault="0085079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850797" w:rsidRPr="00850797" w:rsidRDefault="00850797" w:rsidP="00850797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Tabel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2.5.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07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one sample Kolmogorov-Smirnov</w:t>
      </w:r>
    </w:p>
    <w:tbl>
      <w:tblPr>
        <w:tblpPr w:leftFromText="180" w:rightFromText="180" w:vertAnchor="page" w:horzAnchor="page" w:tblpX="2117" w:tblpY="2531"/>
        <w:tblW w:w="63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5"/>
        <w:gridCol w:w="1350"/>
        <w:gridCol w:w="1260"/>
        <w:gridCol w:w="1440"/>
      </w:tblGrid>
      <w:tr w:rsidR="00850797" w:rsidRPr="00850797" w:rsidTr="00850797">
        <w:trPr>
          <w:cantSplit/>
        </w:trPr>
        <w:tc>
          <w:tcPr>
            <w:tcW w:w="6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07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One-Sample Kolmogorov-Smirnov Test</w:t>
            </w:r>
          </w:p>
        </w:tc>
      </w:tr>
      <w:tr w:rsidR="00850797" w:rsidRPr="00850797" w:rsidTr="00850797">
        <w:trPr>
          <w:cantSplit/>
        </w:trPr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8507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Nilai</w:t>
            </w:r>
            <w:proofErr w:type="spellEnd"/>
            <w:r w:rsidRPr="008507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Pretest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8507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Nilai</w:t>
            </w:r>
            <w:proofErr w:type="spellEnd"/>
            <w:r w:rsidRPr="008507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Posttest</w:t>
            </w:r>
          </w:p>
        </w:tc>
      </w:tr>
      <w:tr w:rsidR="00850797" w:rsidRPr="00850797" w:rsidTr="00850797">
        <w:trPr>
          <w:cantSplit/>
        </w:trPr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07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07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07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850797" w:rsidRPr="00850797" w:rsidTr="00850797">
        <w:trPr>
          <w:cantSplit/>
        </w:trPr>
        <w:tc>
          <w:tcPr>
            <w:tcW w:w="225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07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Normal </w:t>
            </w:r>
            <w:proofErr w:type="spellStart"/>
            <w:r w:rsidRPr="008507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Parameters</w:t>
            </w:r>
            <w:r w:rsidRPr="0085079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a,b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07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07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51,36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07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80,68</w:t>
            </w:r>
          </w:p>
        </w:tc>
      </w:tr>
      <w:tr w:rsidR="00850797" w:rsidRPr="00850797" w:rsidTr="00850797">
        <w:trPr>
          <w:cantSplit/>
        </w:trPr>
        <w:tc>
          <w:tcPr>
            <w:tcW w:w="22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07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07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8,191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07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6,778</w:t>
            </w:r>
          </w:p>
        </w:tc>
      </w:tr>
      <w:tr w:rsidR="00850797" w:rsidRPr="00850797" w:rsidTr="00850797">
        <w:trPr>
          <w:cantSplit/>
        </w:trPr>
        <w:tc>
          <w:tcPr>
            <w:tcW w:w="225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07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07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07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0,171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07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0,222</w:t>
            </w:r>
          </w:p>
        </w:tc>
      </w:tr>
      <w:tr w:rsidR="00850797" w:rsidRPr="00850797" w:rsidTr="00850797">
        <w:trPr>
          <w:cantSplit/>
        </w:trPr>
        <w:tc>
          <w:tcPr>
            <w:tcW w:w="22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07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07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0,145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07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0,222</w:t>
            </w:r>
          </w:p>
        </w:tc>
      </w:tr>
      <w:tr w:rsidR="00850797" w:rsidRPr="00850797" w:rsidTr="00850797">
        <w:trPr>
          <w:cantSplit/>
        </w:trPr>
        <w:tc>
          <w:tcPr>
            <w:tcW w:w="22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07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07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-0,171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07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-0,155</w:t>
            </w:r>
          </w:p>
        </w:tc>
      </w:tr>
      <w:tr w:rsidR="00850797" w:rsidRPr="00850797" w:rsidTr="00850797">
        <w:trPr>
          <w:cantSplit/>
        </w:trPr>
        <w:tc>
          <w:tcPr>
            <w:tcW w:w="36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07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Kolmogorov-Smirnov Z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07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0,804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07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1,041</w:t>
            </w:r>
          </w:p>
        </w:tc>
      </w:tr>
      <w:tr w:rsidR="00850797" w:rsidRPr="00850797" w:rsidTr="00850797">
        <w:trPr>
          <w:cantSplit/>
        </w:trPr>
        <w:tc>
          <w:tcPr>
            <w:tcW w:w="36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8507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8507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Sig. (2-tailed)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07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0,537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07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0,229</w:t>
            </w:r>
          </w:p>
        </w:tc>
      </w:tr>
      <w:tr w:rsidR="00850797" w:rsidRPr="00850797" w:rsidTr="00850797">
        <w:trPr>
          <w:cantSplit/>
        </w:trPr>
        <w:tc>
          <w:tcPr>
            <w:tcW w:w="63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07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a. Test distribution is Normal.</w:t>
            </w:r>
          </w:p>
        </w:tc>
      </w:tr>
      <w:tr w:rsidR="00850797" w:rsidRPr="00850797" w:rsidTr="00850797">
        <w:trPr>
          <w:cantSplit/>
        </w:trPr>
        <w:tc>
          <w:tcPr>
            <w:tcW w:w="63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0797" w:rsidRPr="00850797" w:rsidRDefault="00850797" w:rsidP="0085079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079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b. Calculated from data.</w:t>
            </w:r>
          </w:p>
        </w:tc>
      </w:tr>
    </w:tbl>
    <w:p w:rsidR="00850797" w:rsidRPr="00850797" w:rsidRDefault="00850797" w:rsidP="00850797">
      <w:pPr>
        <w:tabs>
          <w:tab w:val="left" w:pos="586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850797" w:rsidRPr="00850797" w:rsidRDefault="00850797" w:rsidP="0085079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0797" w:rsidRPr="00850797" w:rsidRDefault="00850797" w:rsidP="00850797">
      <w:pPr>
        <w:spacing w:after="0" w:line="36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0797" w:rsidRPr="00850797" w:rsidRDefault="00850797" w:rsidP="00850797">
      <w:pPr>
        <w:spacing w:after="0" w:line="36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0797" w:rsidRPr="00850797" w:rsidRDefault="00850797" w:rsidP="00850797">
      <w:pPr>
        <w:spacing w:after="0" w:line="36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0797" w:rsidRPr="00850797" w:rsidRDefault="00850797" w:rsidP="00850797">
      <w:pPr>
        <w:spacing w:after="0" w:line="36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0797" w:rsidRPr="00850797" w:rsidRDefault="00850797" w:rsidP="00850797">
      <w:pPr>
        <w:spacing w:after="0" w:line="36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0797" w:rsidRPr="00850797" w:rsidRDefault="00850797" w:rsidP="00850797">
      <w:pPr>
        <w:spacing w:after="0" w:line="36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0797" w:rsidRPr="00850797" w:rsidRDefault="00850797" w:rsidP="00850797">
      <w:pPr>
        <w:spacing w:after="0" w:line="36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0797" w:rsidRDefault="00850797" w:rsidP="00850797">
      <w:pPr>
        <w:spacing w:after="0" w:line="36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0797" w:rsidRDefault="00850797" w:rsidP="00850797">
      <w:pPr>
        <w:spacing w:after="0" w:line="36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0797" w:rsidRPr="00850797" w:rsidRDefault="00850797" w:rsidP="00850797">
      <w:pPr>
        <w:spacing w:after="0" w:line="36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0797" w:rsidRPr="00850797" w:rsidRDefault="00850797" w:rsidP="00850797">
      <w:pPr>
        <w:spacing w:after="0" w:line="360" w:lineRule="auto"/>
        <w:ind w:left="1134" w:hanging="5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Hipotesis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uji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distribusi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normal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berikut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50797" w:rsidRPr="00850797" w:rsidRDefault="00850797" w:rsidP="00850797">
      <w:pPr>
        <w:spacing w:after="0" w:line="36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0 </w:t>
      </w:r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terdistribusi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normal</w:t>
      </w:r>
    </w:p>
    <w:p w:rsidR="00850797" w:rsidRPr="00850797" w:rsidRDefault="00850797" w:rsidP="00850797">
      <w:pPr>
        <w:spacing w:after="0" w:line="36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1 </w:t>
      </w:r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terdistribusi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normal</w:t>
      </w:r>
    </w:p>
    <w:p w:rsidR="00850797" w:rsidRPr="00850797" w:rsidRDefault="00850797" w:rsidP="00850797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Kriteria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Uji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50797" w:rsidRPr="00850797" w:rsidRDefault="00850797" w:rsidP="00850797">
      <w:pPr>
        <w:spacing w:after="0" w:line="360" w:lineRule="auto"/>
        <w:ind w:left="113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Sig.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probabilitas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 0</w:t>
      </w:r>
      <w:proofErr w:type="gram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,05</w:t>
      </w:r>
      <w:proofErr w:type="gram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</w:t>
      </w:r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0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ditolak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50797" w:rsidRPr="00850797" w:rsidRDefault="00850797" w:rsidP="00850797">
      <w:pPr>
        <w:spacing w:after="0" w:line="360" w:lineRule="auto"/>
        <w:ind w:left="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Sig.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probabilitas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&gt; 0</w:t>
      </w:r>
      <w:proofErr w:type="gram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,05</w:t>
      </w:r>
      <w:proofErr w:type="gram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</w:t>
      </w:r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0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diterima</w:t>
      </w:r>
      <w:proofErr w:type="spellEnd"/>
    </w:p>
    <w:p w:rsidR="00850797" w:rsidRPr="00850797" w:rsidRDefault="00850797" w:rsidP="0085079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Interpretasi</w:t>
      </w:r>
      <w:proofErr w:type="spellEnd"/>
    </w:p>
    <w:p w:rsidR="00850797" w:rsidRPr="00850797" w:rsidRDefault="00850797" w:rsidP="00850797">
      <w:pPr>
        <w:autoSpaceDE w:val="0"/>
        <w:autoSpaceDN w:val="0"/>
        <w:adjustRightInd w:val="0"/>
        <w:spacing w:after="0" w:line="400" w:lineRule="atLeast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output </w:t>
      </w:r>
      <w:r w:rsidRPr="008507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one sample Kolmogorov-Smirnov</w:t>
      </w:r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diperoleh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signifikansi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 tailed)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pretest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sebesar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0,537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posttest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sebesar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0,229.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Oleh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signifikansi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</w:t>
      </w:r>
      <w:proofErr w:type="gram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,05</w:t>
      </w:r>
      <w:proofErr w:type="gram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pretest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maupun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posttest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>terima</w:t>
      </w:r>
      <w:proofErr w:type="spellEnd"/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</w:t>
      </w:r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0 </w:t>
      </w:r>
      <w:r w:rsidRPr="008507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Pr="00850797">
        <w:rPr>
          <w:rFonts w:ascii="Times New Roman" w:eastAsia="Times New Roman" w:hAnsi="Times New Roman" w:cs="Times New Roman"/>
          <w:sz w:val="24"/>
          <w:szCs w:val="24"/>
        </w:rPr>
        <w:t>artinya</w:t>
      </w:r>
      <w:proofErr w:type="spellEnd"/>
      <w:r w:rsidRPr="008507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sz w:val="24"/>
          <w:szCs w:val="24"/>
        </w:rPr>
        <w:t>sampel</w:t>
      </w:r>
      <w:proofErr w:type="spellEnd"/>
      <w:r w:rsidRPr="008507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sz w:val="24"/>
          <w:szCs w:val="24"/>
        </w:rPr>
        <w:t>diperoleh</w:t>
      </w:r>
      <w:proofErr w:type="spellEnd"/>
      <w:r w:rsidRPr="008507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8507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0797">
        <w:rPr>
          <w:rFonts w:ascii="Times New Roman" w:eastAsia="Times New Roman" w:hAnsi="Times New Roman" w:cs="Times New Roman"/>
          <w:sz w:val="24"/>
          <w:szCs w:val="24"/>
        </w:rPr>
        <w:t>populasi</w:t>
      </w:r>
      <w:proofErr w:type="spellEnd"/>
      <w:r w:rsidRPr="00850797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50797">
        <w:rPr>
          <w:rFonts w:ascii="Times New Roman" w:eastAsia="Times New Roman" w:hAnsi="Times New Roman" w:cs="Times New Roman"/>
          <w:sz w:val="24"/>
          <w:szCs w:val="24"/>
        </w:rPr>
        <w:t>berdistribusi</w:t>
      </w:r>
      <w:proofErr w:type="spellEnd"/>
      <w:r w:rsidRPr="00850797">
        <w:rPr>
          <w:rFonts w:ascii="Times New Roman" w:eastAsia="Times New Roman" w:hAnsi="Times New Roman" w:cs="Times New Roman"/>
          <w:sz w:val="24"/>
          <w:szCs w:val="24"/>
        </w:rPr>
        <w:t xml:space="preserve"> normal.</w:t>
      </w:r>
    </w:p>
    <w:p w:rsidR="00262CF3" w:rsidRDefault="00262CF3"/>
    <w:sectPr w:rsidR="00262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1D0F"/>
    <w:multiLevelType w:val="hybridMultilevel"/>
    <w:tmpl w:val="4942F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9773B"/>
    <w:multiLevelType w:val="hybridMultilevel"/>
    <w:tmpl w:val="B69C2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819C0"/>
    <w:multiLevelType w:val="hybridMultilevel"/>
    <w:tmpl w:val="4942F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517EC"/>
    <w:multiLevelType w:val="hybridMultilevel"/>
    <w:tmpl w:val="2DCE8650"/>
    <w:lvl w:ilvl="0" w:tplc="0090E1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797"/>
    <w:rsid w:val="00262CF3"/>
    <w:rsid w:val="0085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2A5DB0-F26C-4B05-B59B-6990D410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2020-04-10T13:10:00Z</dcterms:created>
  <dcterms:modified xsi:type="dcterms:W3CDTF">2020-04-10T13:18:00Z</dcterms:modified>
</cp:coreProperties>
</file>