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1E" w:rsidRPr="000D491E" w:rsidRDefault="000D491E" w:rsidP="000D491E">
      <w:pPr>
        <w:spacing w:after="0"/>
        <w:jc w:val="center"/>
        <w:rPr>
          <w:rFonts w:ascii="Bernard MT Condensed" w:hAnsi="Bernard MT Condensed" w:cs="Times New Roman"/>
          <w:sz w:val="28"/>
          <w:szCs w:val="28"/>
          <w:u w:val="single"/>
        </w:rPr>
      </w:pPr>
      <w:proofErr w:type="spellStart"/>
      <w:r w:rsidRPr="000D491E">
        <w:rPr>
          <w:rFonts w:ascii="Bernard MT Condensed" w:hAnsi="Bernard MT Condensed" w:cs="Times New Roman"/>
          <w:sz w:val="28"/>
          <w:szCs w:val="28"/>
          <w:u w:val="single"/>
        </w:rPr>
        <w:t>Materi</w:t>
      </w:r>
      <w:proofErr w:type="spellEnd"/>
      <w:r w:rsidRPr="000D491E">
        <w:rPr>
          <w:rFonts w:ascii="Bernard MT Condensed" w:hAnsi="Bernard MT Condensed" w:cs="Times New Roman"/>
          <w:sz w:val="28"/>
          <w:szCs w:val="28"/>
          <w:u w:val="single"/>
        </w:rPr>
        <w:t xml:space="preserve"> ke-5</w:t>
      </w:r>
    </w:p>
    <w:p w:rsidR="000D491E" w:rsidRDefault="000D491E" w:rsidP="000D491E">
      <w:pPr>
        <w:spacing w:after="0"/>
        <w:jc w:val="center"/>
        <w:rPr>
          <w:rFonts w:ascii="Bernard MT Condensed" w:hAnsi="Bernard MT Condensed" w:cs="Times New Roman"/>
          <w:sz w:val="28"/>
          <w:szCs w:val="28"/>
        </w:rPr>
      </w:pPr>
    </w:p>
    <w:p w:rsidR="000D491E" w:rsidRDefault="000D491E" w:rsidP="000D491E">
      <w:pPr>
        <w:spacing w:after="0"/>
        <w:jc w:val="center"/>
        <w:rPr>
          <w:rFonts w:ascii="Bernard MT Condensed" w:hAnsi="Bernard MT Condensed" w:cs="Times New Roman"/>
          <w:sz w:val="28"/>
          <w:szCs w:val="28"/>
        </w:rPr>
      </w:pPr>
      <w:r w:rsidRPr="00BE133C">
        <w:rPr>
          <w:rFonts w:ascii="Bernard MT Condensed" w:hAnsi="Bernard MT Condensed" w:cs="Times New Roman"/>
          <w:sz w:val="28"/>
          <w:szCs w:val="28"/>
          <w:lang w:val="id-ID"/>
        </w:rPr>
        <w:t>Kerangka  Kekuasaan Dalam Pembuatan Keputusan</w:t>
      </w:r>
    </w:p>
    <w:p w:rsidR="000D491E" w:rsidRPr="000D491E" w:rsidRDefault="000D491E" w:rsidP="000D491E">
      <w:pPr>
        <w:spacing w:after="0"/>
        <w:jc w:val="center"/>
        <w:rPr>
          <w:rFonts w:ascii="Bernard MT Condensed" w:hAnsi="Bernard MT Condensed" w:cs="Times New Roman"/>
          <w:sz w:val="28"/>
          <w:szCs w:val="28"/>
        </w:rPr>
      </w:pPr>
      <w:r>
        <w:rPr>
          <w:rFonts w:ascii="Bernard MT Condensed" w:hAnsi="Bernard MT Condensed" w:cs="Times New Roman"/>
          <w:sz w:val="28"/>
          <w:szCs w:val="28"/>
        </w:rPr>
        <w:t xml:space="preserve">09 </w:t>
      </w:r>
      <w:proofErr w:type="spellStart"/>
      <w:r>
        <w:rPr>
          <w:rFonts w:ascii="Bernard MT Condensed" w:hAnsi="Bernard MT Condensed" w:cs="Times New Roman"/>
          <w:sz w:val="28"/>
          <w:szCs w:val="28"/>
        </w:rPr>
        <w:t>Maret</w:t>
      </w:r>
      <w:proofErr w:type="spellEnd"/>
      <w:r>
        <w:rPr>
          <w:rFonts w:ascii="Bernard MT Condensed" w:hAnsi="Bernard MT Condensed" w:cs="Times New Roman"/>
          <w:sz w:val="28"/>
          <w:szCs w:val="28"/>
        </w:rPr>
        <w:t xml:space="preserve"> 2020</w:t>
      </w:r>
    </w:p>
    <w:p w:rsidR="000D491E" w:rsidRPr="000D491E" w:rsidRDefault="000D491E" w:rsidP="000D491E">
      <w:pPr>
        <w:spacing w:after="0"/>
        <w:jc w:val="both"/>
        <w:rPr>
          <w:rFonts w:ascii="Bernard MT Condensed" w:hAnsi="Bernard MT Condensed" w:cs="Times New Roman"/>
          <w:sz w:val="28"/>
          <w:szCs w:val="28"/>
        </w:rPr>
      </w:pPr>
    </w:p>
    <w:p w:rsidR="000D491E" w:rsidRPr="000D491E" w:rsidRDefault="000D491E" w:rsidP="000D491E">
      <w:pPr>
        <w:spacing w:after="0" w:line="360" w:lineRule="auto"/>
        <w:ind w:firstLine="720"/>
        <w:jc w:val="both"/>
        <w:rPr>
          <w:rFonts w:ascii="Times New Roman" w:hAnsi="Times New Roman" w:cs="Times New Roman"/>
          <w:sz w:val="28"/>
          <w:szCs w:val="28"/>
          <w:lang w:val="id-ID"/>
        </w:rPr>
      </w:pPr>
      <w:r w:rsidRPr="000D491E">
        <w:rPr>
          <w:rFonts w:ascii="Times New Roman" w:hAnsi="Times New Roman" w:cs="Times New Roman"/>
          <w:sz w:val="28"/>
          <w:szCs w:val="28"/>
          <w:lang w:val="id-ID"/>
        </w:rPr>
        <w:t>Perspektif atau kerangka kekuasaan (</w:t>
      </w:r>
      <w:r w:rsidRPr="000D491E">
        <w:rPr>
          <w:rFonts w:ascii="Times New Roman" w:hAnsi="Times New Roman" w:cs="Times New Roman"/>
          <w:i/>
          <w:sz w:val="28"/>
          <w:szCs w:val="28"/>
          <w:lang w:val="id-ID"/>
        </w:rPr>
        <w:t>power</w:t>
      </w:r>
      <w:r w:rsidRPr="000D491E">
        <w:rPr>
          <w:rFonts w:ascii="Times New Roman" w:hAnsi="Times New Roman" w:cs="Times New Roman"/>
          <w:sz w:val="28"/>
          <w:szCs w:val="28"/>
          <w:lang w:val="id-ID"/>
        </w:rPr>
        <w:t xml:space="preserve">) memandang pembuatan keputusan kebijakan sebagai sesuatu yang dibentuk dan ditentukkan oleh struktur kekuasaan: kelas, orang kaya, tatanan birokratis, dan tatanan politik, kelompok penekan, dan kalangan professional atau ahli pengetahuan teknis. Ada enam pendekatan dan variannya dari kerangka kekuasaan yang dapat dipakai sebagai lensa dalam pembuatan keputusan kebijakan, yaitu : 1) </w:t>
      </w:r>
      <w:r w:rsidRPr="000D491E">
        <w:rPr>
          <w:rFonts w:ascii="Times New Roman" w:hAnsi="Times New Roman" w:cs="Times New Roman"/>
          <w:i/>
          <w:sz w:val="28"/>
          <w:szCs w:val="28"/>
          <w:lang w:val="id-ID"/>
        </w:rPr>
        <w:t>Elitism</w:t>
      </w:r>
      <w:r w:rsidRPr="000D491E">
        <w:rPr>
          <w:rFonts w:ascii="Times New Roman" w:hAnsi="Times New Roman" w:cs="Times New Roman"/>
          <w:sz w:val="28"/>
          <w:szCs w:val="28"/>
          <w:lang w:val="id-ID"/>
        </w:rPr>
        <w:t xml:space="preserve">: berfokus pada cara kekuasaan dikonsentrasikan; 2) </w:t>
      </w:r>
      <w:r w:rsidRPr="000D491E">
        <w:rPr>
          <w:rFonts w:ascii="Times New Roman" w:hAnsi="Times New Roman" w:cs="Times New Roman"/>
          <w:i/>
          <w:sz w:val="28"/>
          <w:szCs w:val="28"/>
          <w:lang w:val="id-ID"/>
        </w:rPr>
        <w:t>Pluralisme:</w:t>
      </w:r>
      <w:r w:rsidRPr="000D491E">
        <w:rPr>
          <w:rFonts w:ascii="Times New Roman" w:hAnsi="Times New Roman" w:cs="Times New Roman"/>
          <w:sz w:val="28"/>
          <w:szCs w:val="28"/>
          <w:lang w:val="id-ID"/>
        </w:rPr>
        <w:t xml:space="preserve"> berfokus pada cara kekuasaan diditribusikan; 3) </w:t>
      </w:r>
      <w:r w:rsidRPr="000D491E">
        <w:rPr>
          <w:rFonts w:ascii="Times New Roman" w:hAnsi="Times New Roman" w:cs="Times New Roman"/>
          <w:i/>
          <w:sz w:val="28"/>
          <w:szCs w:val="28"/>
          <w:lang w:val="id-ID"/>
        </w:rPr>
        <w:t>Marxisme</w:t>
      </w:r>
      <w:r w:rsidRPr="000D491E">
        <w:rPr>
          <w:rFonts w:ascii="Times New Roman" w:hAnsi="Times New Roman" w:cs="Times New Roman"/>
          <w:sz w:val="28"/>
          <w:szCs w:val="28"/>
          <w:lang w:val="id-ID"/>
        </w:rPr>
        <w:t xml:space="preserve">: berfokus pada konflik kelas dan kekuasaan ekonomi; 4) </w:t>
      </w:r>
      <w:r w:rsidRPr="000D491E">
        <w:rPr>
          <w:rFonts w:ascii="Times New Roman" w:hAnsi="Times New Roman" w:cs="Times New Roman"/>
          <w:i/>
          <w:sz w:val="28"/>
          <w:szCs w:val="28"/>
          <w:lang w:val="id-ID"/>
        </w:rPr>
        <w:t>Korporatisme</w:t>
      </w:r>
      <w:r w:rsidRPr="000D491E">
        <w:rPr>
          <w:rFonts w:ascii="Times New Roman" w:hAnsi="Times New Roman" w:cs="Times New Roman"/>
          <w:sz w:val="28"/>
          <w:szCs w:val="28"/>
          <w:lang w:val="id-ID"/>
        </w:rPr>
        <w:t xml:space="preserve">: berfokus pada kekuasaan kepentingan yang terorganisir; 5) </w:t>
      </w:r>
      <w:r w:rsidRPr="000D491E">
        <w:rPr>
          <w:rFonts w:ascii="Times New Roman" w:hAnsi="Times New Roman" w:cs="Times New Roman"/>
          <w:i/>
          <w:sz w:val="28"/>
          <w:szCs w:val="28"/>
          <w:lang w:val="id-ID"/>
        </w:rPr>
        <w:t>Profesionalisme:</w:t>
      </w:r>
      <w:r w:rsidRPr="000D491E">
        <w:rPr>
          <w:rFonts w:ascii="Times New Roman" w:hAnsi="Times New Roman" w:cs="Times New Roman"/>
          <w:sz w:val="28"/>
          <w:szCs w:val="28"/>
          <w:lang w:val="id-ID"/>
        </w:rPr>
        <w:t xml:space="preserve"> berfokus pada kekuasaan kalangan profesional; 6) </w:t>
      </w:r>
      <w:r w:rsidRPr="000D491E">
        <w:rPr>
          <w:rFonts w:ascii="Times New Roman" w:hAnsi="Times New Roman" w:cs="Times New Roman"/>
          <w:i/>
          <w:sz w:val="28"/>
          <w:szCs w:val="28"/>
          <w:lang w:val="id-ID"/>
        </w:rPr>
        <w:t>Teknokrasi</w:t>
      </w:r>
      <w:r w:rsidRPr="000D491E">
        <w:rPr>
          <w:rFonts w:ascii="Times New Roman" w:hAnsi="Times New Roman" w:cs="Times New Roman"/>
          <w:sz w:val="28"/>
          <w:szCs w:val="28"/>
          <w:lang w:val="id-ID"/>
        </w:rPr>
        <w:t>: berfokus pada kekuasaan pakar teknis (Parson,2006:250-251).</w:t>
      </w:r>
    </w:p>
    <w:p w:rsidR="000D491E" w:rsidRPr="000D491E" w:rsidRDefault="000D491E" w:rsidP="000D491E">
      <w:pPr>
        <w:spacing w:after="0" w:line="360" w:lineRule="auto"/>
        <w:ind w:firstLine="720"/>
        <w:jc w:val="both"/>
        <w:rPr>
          <w:rFonts w:ascii="Times New Roman" w:hAnsi="Times New Roman" w:cs="Times New Roman"/>
          <w:sz w:val="28"/>
          <w:szCs w:val="28"/>
          <w:lang w:val="id-ID"/>
        </w:rPr>
      </w:pPr>
      <w:r w:rsidRPr="000D491E">
        <w:rPr>
          <w:rFonts w:ascii="Times New Roman" w:hAnsi="Times New Roman" w:cs="Times New Roman"/>
          <w:sz w:val="28"/>
          <w:szCs w:val="28"/>
          <w:lang w:val="id-ID"/>
        </w:rPr>
        <w:t xml:space="preserve">Kerangka proses pembuatan keputusan kebijakan </w:t>
      </w:r>
      <w:r w:rsidRPr="000D491E">
        <w:rPr>
          <w:rFonts w:ascii="Times New Roman" w:hAnsi="Times New Roman" w:cs="Times New Roman"/>
          <w:i/>
          <w:sz w:val="28"/>
          <w:szCs w:val="28"/>
          <w:lang w:val="id-ID"/>
        </w:rPr>
        <w:t>elitis</w:t>
      </w:r>
      <w:r w:rsidRPr="000D491E">
        <w:rPr>
          <w:rFonts w:ascii="Times New Roman" w:hAnsi="Times New Roman" w:cs="Times New Roman"/>
          <w:sz w:val="28"/>
          <w:szCs w:val="28"/>
          <w:lang w:val="id-ID"/>
        </w:rPr>
        <w:t xml:space="preserve"> berpendapat bahwa kekuasaan terkonsentrasi ditangan segelintir orang atau kelompok. Menurut kerangka model ini pembuatan keputusan adalah,  proses yang dilaksanakan demi keuntungan elite-elite tersebut. Sebagai sebuah model pembuatan keputusan, tujuan elitisme didasarkan pada analisis terhadap cara dunia riil berjalan. Dikatakan bahwa dalam dunia riil ada pihak-pihak yang berada di atas yang memegang kekuasaan dan ada massa yang tak memegang kekuasaan.   Dalam perkembangannya, Laswelll (dalam Parson,2006: 252) mengatakan bahwa  ada sirkulasi elite dan  ada pergeseran yang terjadi dari perjuangan kelas ke perjuangan antar “kelompok-kelompok keahlian” yang berbeda, antara lain: (1). orang-orang yang terlatih menggunakan kekerasan (seperti, elite militer dan polisi);  (2).  orang-orang mempunyai keahlian komunikasi dan propaganda; (3). orang yang punya </w:t>
      </w:r>
      <w:r w:rsidRPr="000D491E">
        <w:rPr>
          <w:rFonts w:ascii="Times New Roman" w:hAnsi="Times New Roman" w:cs="Times New Roman"/>
          <w:sz w:val="28"/>
          <w:szCs w:val="28"/>
          <w:lang w:val="id-ID"/>
        </w:rPr>
        <w:lastRenderedPageBreak/>
        <w:t>keahlian bisnis dan perdagangan; (4). “teknokrat” yang mempunyai pengetahuan teknis khusus; (5).  birokrat yang mempunyai keahlian administrative dan organisasional.</w:t>
      </w:r>
    </w:p>
    <w:p w:rsidR="000D491E" w:rsidRPr="000D491E" w:rsidRDefault="000D491E" w:rsidP="000D491E">
      <w:pPr>
        <w:spacing w:after="0" w:line="360" w:lineRule="auto"/>
        <w:ind w:firstLine="720"/>
        <w:jc w:val="both"/>
        <w:rPr>
          <w:rFonts w:ascii="Times New Roman" w:hAnsi="Times New Roman" w:cs="Times New Roman"/>
          <w:color w:val="000000"/>
          <w:sz w:val="28"/>
          <w:szCs w:val="28"/>
          <w:lang w:val="id-ID"/>
        </w:rPr>
      </w:pPr>
      <w:r w:rsidRPr="000D491E">
        <w:rPr>
          <w:rFonts w:ascii="Times New Roman" w:hAnsi="Times New Roman" w:cs="Times New Roman"/>
          <w:sz w:val="28"/>
          <w:szCs w:val="28"/>
          <w:lang w:val="id-ID"/>
        </w:rPr>
        <w:t xml:space="preserve">Kerangka pembuatan keputusan kebijakan </w:t>
      </w:r>
      <w:r w:rsidRPr="000D491E">
        <w:rPr>
          <w:rFonts w:ascii="Times New Roman" w:hAnsi="Times New Roman" w:cs="Times New Roman"/>
          <w:i/>
          <w:sz w:val="28"/>
          <w:szCs w:val="28"/>
          <w:lang w:val="id-ID"/>
        </w:rPr>
        <w:t>pluralis dan neo-pluralis</w:t>
      </w:r>
      <w:r w:rsidRPr="000D491E">
        <w:rPr>
          <w:rFonts w:ascii="Times New Roman" w:hAnsi="Times New Roman" w:cs="Times New Roman"/>
          <w:sz w:val="28"/>
          <w:szCs w:val="28"/>
          <w:lang w:val="id-ID"/>
        </w:rPr>
        <w:t xml:space="preserve"> yang disponsori oleh Charles Lindblom (dalam Parson 2006:255), melihat pembuatan keputusan kebijakan sebagai “</w:t>
      </w:r>
      <w:r w:rsidRPr="000D491E">
        <w:rPr>
          <w:rFonts w:ascii="Times New Roman" w:hAnsi="Times New Roman" w:cs="Times New Roman"/>
          <w:i/>
          <w:sz w:val="28"/>
          <w:szCs w:val="28"/>
          <w:lang w:val="id-ID"/>
        </w:rPr>
        <w:t>muddling through</w:t>
      </w:r>
      <w:r w:rsidRPr="000D491E">
        <w:rPr>
          <w:rFonts w:ascii="Times New Roman" w:hAnsi="Times New Roman" w:cs="Times New Roman"/>
          <w:sz w:val="28"/>
          <w:szCs w:val="28"/>
          <w:lang w:val="id-ID"/>
        </w:rPr>
        <w:t xml:space="preserve">”.  Bersama seorang ahli yang bernama Dahl, mereka memodifikasi pandangannya bahwa pembuatan keputusan bukanlah kegiatan yang netral,  tuntutan kepentingan bisnis mendominasi tuntutan kelompok lain. Karena itu proses pembuatan keputusan menurut pandangan baru mereka dibiaskan demi kepentingan pihak yang kuat, dan dimanfaatkan  untuk kelompok yang kurang kuat.  </w:t>
      </w:r>
      <w:r w:rsidRPr="000D491E">
        <w:rPr>
          <w:rFonts w:ascii="Times New Roman" w:hAnsi="Times New Roman" w:cs="Times New Roman"/>
          <w:color w:val="000000"/>
          <w:sz w:val="28"/>
          <w:szCs w:val="28"/>
          <w:lang w:val="id-ID"/>
        </w:rPr>
        <w:t xml:space="preserve">Pendekatan pluralis juga mengembangkan model baru yang bertujuan untuk menjelaskan evolusi proses dan struktur pembuatan kebijakan.  Salah satu yang paling penting dari model ini adalah gagasan tentang jaringan dan komunitas kebijakan.  Dikatakan oleh Smith (1993:74) bahwa ide jaringan/komunitas kebijakan, bagaimanapun, adalah bersifat </w:t>
      </w:r>
      <w:r w:rsidRPr="000D491E">
        <w:rPr>
          <w:rFonts w:ascii="Times New Roman" w:hAnsi="Times New Roman" w:cs="Times New Roman"/>
          <w:i/>
          <w:iCs/>
          <w:color w:val="000000"/>
          <w:sz w:val="28"/>
          <w:szCs w:val="28"/>
          <w:lang w:val="id-ID"/>
        </w:rPr>
        <w:t xml:space="preserve">multi-theoritic </w:t>
      </w:r>
      <w:r w:rsidRPr="000D491E">
        <w:rPr>
          <w:rFonts w:ascii="Times New Roman" w:hAnsi="Times New Roman" w:cs="Times New Roman"/>
          <w:color w:val="000000"/>
          <w:sz w:val="28"/>
          <w:szCs w:val="28"/>
          <w:lang w:val="id-ID"/>
        </w:rPr>
        <w:t xml:space="preserve">dan bisa diaplikasikan oleh pendekatan selain pluralism. Jika diaplikasikan dengan cara ini, model pluralis memberikan kerangka umum, dimana negara berusaha untuk membuat keputusan dengan mengelola kelompok-kelompok dan elite-elite kunci di dalam masyarakat. </w:t>
      </w:r>
    </w:p>
    <w:p w:rsidR="000D491E" w:rsidRPr="000D491E" w:rsidRDefault="000D491E" w:rsidP="000D491E">
      <w:pPr>
        <w:spacing w:after="0" w:line="360" w:lineRule="auto"/>
        <w:ind w:firstLine="720"/>
        <w:jc w:val="both"/>
        <w:rPr>
          <w:rFonts w:ascii="Times New Roman" w:hAnsi="Times New Roman" w:cs="Times New Roman"/>
          <w:i/>
          <w:iCs/>
          <w:color w:val="000000"/>
          <w:sz w:val="28"/>
          <w:szCs w:val="28"/>
          <w:lang w:val="id-ID"/>
        </w:rPr>
      </w:pPr>
      <w:r w:rsidRPr="000D491E">
        <w:rPr>
          <w:rFonts w:ascii="Times New Roman" w:hAnsi="Times New Roman" w:cs="Times New Roman"/>
          <w:color w:val="000000"/>
          <w:sz w:val="28"/>
          <w:szCs w:val="28"/>
          <w:lang w:val="id-ID"/>
        </w:rPr>
        <w:t xml:space="preserve">Kerangka pembuatan keputusan kebijakan </w:t>
      </w:r>
      <w:r w:rsidRPr="000D491E">
        <w:rPr>
          <w:rFonts w:ascii="Times New Roman" w:hAnsi="Times New Roman" w:cs="Times New Roman"/>
          <w:i/>
          <w:color w:val="000000"/>
          <w:sz w:val="28"/>
          <w:szCs w:val="28"/>
          <w:lang w:val="id-ID"/>
        </w:rPr>
        <w:t>korporatis</w:t>
      </w:r>
      <w:r w:rsidRPr="000D491E">
        <w:rPr>
          <w:rFonts w:ascii="Times New Roman" w:hAnsi="Times New Roman" w:cs="Times New Roman"/>
          <w:color w:val="000000"/>
          <w:sz w:val="28"/>
          <w:szCs w:val="28"/>
          <w:lang w:val="id-ID"/>
        </w:rPr>
        <w:t xml:space="preserve"> berbeda dengan pluralis. Dikatakan oleh Schmitter (1974: 934-6) bahwa, </w:t>
      </w:r>
      <w:r w:rsidRPr="000D491E">
        <w:rPr>
          <w:rFonts w:ascii="Times New Roman" w:hAnsi="Times New Roman" w:cs="Times New Roman"/>
          <w:iCs/>
          <w:color w:val="000000"/>
          <w:sz w:val="28"/>
          <w:szCs w:val="28"/>
          <w:lang w:val="id-ID"/>
        </w:rPr>
        <w:t>korporatisme didefinisikan sebagai sistem representasi kepentingan di mana unit-unit konstituennya diorganisasikan dalam sejumlah kategori yang terbatas, tunggal, wajib, nonkompetitif, hierarkis, dan diakui atau diizinkan (jika bukannya diciptakan)</w:t>
      </w:r>
      <w:r w:rsidRPr="000D491E">
        <w:rPr>
          <w:rFonts w:ascii="Times New Roman" w:hAnsi="Times New Roman" w:cs="Times New Roman"/>
          <w:i/>
          <w:iCs/>
          <w:color w:val="000000"/>
          <w:sz w:val="28"/>
          <w:szCs w:val="28"/>
          <w:lang w:val="id-ID"/>
        </w:rPr>
        <w:t xml:space="preserve"> </w:t>
      </w:r>
      <w:r w:rsidRPr="000D491E">
        <w:rPr>
          <w:rFonts w:ascii="Times New Roman" w:hAnsi="Times New Roman" w:cs="Times New Roman"/>
          <w:iCs/>
          <w:color w:val="000000"/>
          <w:sz w:val="28"/>
          <w:szCs w:val="28"/>
          <w:lang w:val="id-ID"/>
        </w:rPr>
        <w:t>oleh negara dan diberi monopoli representasional di dalam kategori masing-masing. Pemberian ini ditukar dengan kepatuhan pada kontrol pada pemilihan pemimpin mereka, dan artikulasi tuntutan dan dukungan.</w:t>
      </w:r>
      <w:r w:rsidRPr="000D491E">
        <w:rPr>
          <w:rFonts w:ascii="Times New Roman" w:hAnsi="Times New Roman" w:cs="Times New Roman"/>
          <w:i/>
          <w:iCs/>
          <w:color w:val="000000"/>
          <w:sz w:val="28"/>
          <w:szCs w:val="28"/>
          <w:lang w:val="id-ID"/>
        </w:rPr>
        <w:t xml:space="preserve"> </w:t>
      </w:r>
      <w:r w:rsidRPr="000D491E">
        <w:rPr>
          <w:rFonts w:ascii="Times New Roman" w:hAnsi="Times New Roman" w:cs="Times New Roman"/>
          <w:color w:val="000000"/>
          <w:sz w:val="28"/>
          <w:szCs w:val="28"/>
          <w:lang w:val="id-ID"/>
        </w:rPr>
        <w:t xml:space="preserve">Wyn Grant </w:t>
      </w:r>
      <w:r w:rsidRPr="000D491E">
        <w:rPr>
          <w:rFonts w:ascii="Times New Roman" w:hAnsi="Times New Roman" w:cs="Times New Roman"/>
          <w:color w:val="000000"/>
          <w:sz w:val="28"/>
          <w:szCs w:val="28"/>
          <w:lang w:val="id-ID"/>
        </w:rPr>
        <w:lastRenderedPageBreak/>
        <w:t>(dalam Parson,2006:260) menawarkan definisi komprehensif korporatisme lain, yakni sebagai proses yang melibatkan intermediasi dan negosiasi kepentingan:   ”</w:t>
      </w:r>
      <w:r w:rsidRPr="000D491E">
        <w:rPr>
          <w:rFonts w:ascii="Times New Roman" w:hAnsi="Times New Roman" w:cs="Times New Roman"/>
          <w:i/>
          <w:iCs/>
          <w:color w:val="000000"/>
          <w:sz w:val="28"/>
          <w:szCs w:val="28"/>
          <w:lang w:val="id-ID"/>
        </w:rPr>
        <w:t xml:space="preserve">.. antara agen negara dan organisasi kepentingan yang muncul dari divisi kerja di dalam masyarakat, di mana kesepakatan kebijakan diimplementasikan melalui kolaborasi organisasi kepentingan dan kesediaan serta kemampuan mereka untuk menjamin permintaan anggota-anggotanya”.  </w:t>
      </w:r>
      <w:r w:rsidRPr="000D491E">
        <w:rPr>
          <w:rFonts w:ascii="Times New Roman" w:hAnsi="Times New Roman" w:cs="Times New Roman"/>
          <w:color w:val="000000"/>
          <w:sz w:val="28"/>
          <w:szCs w:val="28"/>
          <w:lang w:val="id-ID"/>
        </w:rPr>
        <w:t xml:space="preserve">Ciri utama dari pendekatan korporatis untuk pembuatan keputusan adalah penekanan pada upaya pemerintah dalam melakukan tawar-menawar dan negosiasi dengan kepentingan-kepentingan </w:t>
      </w:r>
      <w:r w:rsidRPr="000D491E">
        <w:rPr>
          <w:rFonts w:ascii="Times New Roman" w:hAnsi="Times New Roman" w:cs="Times New Roman"/>
          <w:i/>
          <w:iCs/>
          <w:color w:val="000000"/>
          <w:sz w:val="28"/>
          <w:szCs w:val="28"/>
          <w:lang w:val="id-ID"/>
        </w:rPr>
        <w:t xml:space="preserve">(interests). </w:t>
      </w:r>
    </w:p>
    <w:p w:rsidR="000D491E" w:rsidRPr="000D491E" w:rsidRDefault="000D491E" w:rsidP="000D491E">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id-ID"/>
        </w:rPr>
      </w:pPr>
      <w:r w:rsidRPr="000D491E">
        <w:rPr>
          <w:rFonts w:ascii="Times New Roman" w:hAnsi="Times New Roman" w:cs="Times New Roman"/>
          <w:iCs/>
          <w:color w:val="000000"/>
          <w:sz w:val="28"/>
          <w:szCs w:val="28"/>
          <w:lang w:val="id-ID"/>
        </w:rPr>
        <w:t xml:space="preserve">Kerangka </w:t>
      </w:r>
      <w:r w:rsidRPr="000D491E">
        <w:rPr>
          <w:rFonts w:ascii="Times New Roman" w:hAnsi="Times New Roman" w:cs="Times New Roman"/>
          <w:bCs/>
          <w:i/>
          <w:color w:val="000000"/>
          <w:sz w:val="28"/>
          <w:szCs w:val="28"/>
          <w:lang w:val="id-ID"/>
        </w:rPr>
        <w:t>Profesionalisme</w:t>
      </w:r>
      <w:r w:rsidRPr="000D491E">
        <w:rPr>
          <w:rFonts w:ascii="Times New Roman" w:hAnsi="Times New Roman" w:cs="Times New Roman"/>
          <w:bCs/>
          <w:color w:val="000000"/>
          <w:sz w:val="28"/>
          <w:szCs w:val="28"/>
          <w:lang w:val="id-ID"/>
        </w:rPr>
        <w:t xml:space="preserve"> dalam pembuatan  keputusan kebijakan memusatkan perhatian </w:t>
      </w:r>
      <w:r w:rsidRPr="000D491E">
        <w:rPr>
          <w:rFonts w:ascii="Times New Roman" w:hAnsi="Times New Roman" w:cs="Times New Roman"/>
          <w:color w:val="000000"/>
          <w:sz w:val="28"/>
          <w:szCs w:val="28"/>
          <w:lang w:val="id-ID"/>
        </w:rPr>
        <w:t>sejauh mana elite profesional mendapatkan kekuasaan dalam pembuatan keputusan.</w:t>
      </w:r>
      <w:r w:rsidRPr="000D491E">
        <w:rPr>
          <w:rFonts w:ascii="Times New Roman" w:hAnsi="Times New Roman" w:cs="Times New Roman"/>
          <w:sz w:val="28"/>
          <w:szCs w:val="28"/>
          <w:lang w:val="id-ID"/>
        </w:rPr>
        <w:t>profesionalisme akan bertahan dalam diskurs yang sudah banyak mengalami penyesuain, dimana pengetahuan, keahlian, dan pandangan profesional akan harus lebih banyak dinegosiasikan dan diperdebatkan ketimbang diterima begitu saja seperti dimasa lalu.</w:t>
      </w:r>
    </w:p>
    <w:p w:rsidR="000D491E" w:rsidRPr="000D491E" w:rsidRDefault="000D491E" w:rsidP="000D491E">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id-ID"/>
        </w:rPr>
      </w:pPr>
      <w:r w:rsidRPr="000D491E">
        <w:rPr>
          <w:rFonts w:ascii="Times New Roman" w:hAnsi="Times New Roman" w:cs="Times New Roman"/>
          <w:sz w:val="28"/>
          <w:szCs w:val="28"/>
          <w:lang w:val="id-ID"/>
        </w:rPr>
        <w:t xml:space="preserve">Kerangka </w:t>
      </w:r>
      <w:r w:rsidRPr="000D491E">
        <w:rPr>
          <w:rFonts w:ascii="Times New Roman" w:hAnsi="Times New Roman" w:cs="Times New Roman"/>
          <w:i/>
          <w:sz w:val="28"/>
          <w:szCs w:val="28"/>
          <w:lang w:val="id-ID"/>
        </w:rPr>
        <w:t>teknokrasi</w:t>
      </w:r>
      <w:r w:rsidRPr="000D491E">
        <w:rPr>
          <w:rFonts w:ascii="Times New Roman" w:hAnsi="Times New Roman" w:cs="Times New Roman"/>
          <w:sz w:val="28"/>
          <w:szCs w:val="28"/>
          <w:lang w:val="id-ID"/>
        </w:rPr>
        <w:t xml:space="preserve"> dalam pembuatan keputusan kebijakan memandang adanya aplikasi prinsip ilmiah dan teknologi kedalam organisasi sosial, politik, dan ekonomi.  Jika ingin menghindari chaos, para teknokrat mengatakan bahwa masyarakat harus direorganisasikan secara fundamental sehingga problem dapat ditangani secara ilmiah. </w:t>
      </w:r>
    </w:p>
    <w:p w:rsidR="000D491E" w:rsidRPr="000D491E" w:rsidRDefault="000D491E" w:rsidP="000D491E">
      <w:pPr>
        <w:spacing w:after="0" w:line="360" w:lineRule="auto"/>
        <w:jc w:val="both"/>
        <w:rPr>
          <w:rFonts w:ascii="Bernard MT Condensed" w:hAnsi="Bernard MT Condensed" w:cs="Times New Roman"/>
          <w:sz w:val="28"/>
          <w:szCs w:val="28"/>
          <w:lang w:val="id-ID"/>
        </w:rPr>
      </w:pPr>
      <w:bookmarkStart w:id="0" w:name="_GoBack"/>
      <w:bookmarkEnd w:id="0"/>
    </w:p>
    <w:p w:rsidR="000D491E" w:rsidRPr="00BE133C" w:rsidRDefault="000D491E" w:rsidP="000D491E">
      <w:pPr>
        <w:spacing w:after="0"/>
        <w:rPr>
          <w:rFonts w:ascii="Bernard MT Condensed" w:hAnsi="Bernard MT Condensed"/>
          <w:sz w:val="28"/>
          <w:szCs w:val="28"/>
          <w:lang w:val="id-ID"/>
        </w:rPr>
      </w:pPr>
      <w:r w:rsidRPr="00BE133C">
        <w:rPr>
          <w:rFonts w:ascii="Bernard MT Condensed" w:hAnsi="Bernard MT Condensed"/>
          <w:sz w:val="28"/>
          <w:szCs w:val="28"/>
          <w:lang w:val="id-ID"/>
        </w:rPr>
        <w:t>Daftar Pustaka</w:t>
      </w:r>
    </w:p>
    <w:p w:rsidR="000D491E" w:rsidRPr="00BE133C" w:rsidRDefault="000D491E" w:rsidP="000D491E">
      <w:pPr>
        <w:tabs>
          <w:tab w:val="left" w:pos="180"/>
          <w:tab w:val="left" w:pos="3119"/>
        </w:tabs>
        <w:spacing w:after="0" w:line="240" w:lineRule="auto"/>
        <w:ind w:left="630" w:hanging="630"/>
        <w:jc w:val="both"/>
        <w:rPr>
          <w:rFonts w:ascii="Times New Roman" w:hAnsi="Times New Roman"/>
          <w:bCs/>
          <w:noProof/>
          <w:sz w:val="24"/>
          <w:szCs w:val="24"/>
          <w:lang w:val="id-ID"/>
        </w:rPr>
      </w:pPr>
    </w:p>
    <w:p w:rsidR="000D491E" w:rsidRPr="00BE133C" w:rsidRDefault="000D491E" w:rsidP="000D491E">
      <w:pPr>
        <w:tabs>
          <w:tab w:val="left" w:pos="180"/>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Cohen,M.J,March and Olsen.1972. </w:t>
      </w:r>
      <w:r w:rsidRPr="00BE133C">
        <w:rPr>
          <w:rFonts w:ascii="Times New Roman" w:hAnsi="Times New Roman"/>
          <w:b/>
          <w:bCs/>
          <w:i/>
          <w:noProof/>
          <w:sz w:val="24"/>
          <w:szCs w:val="24"/>
          <w:lang w:val="id-ID"/>
        </w:rPr>
        <w:t>A Garbage Can Model of Organizational Choice.</w:t>
      </w:r>
      <w:r w:rsidRPr="00BE133C">
        <w:rPr>
          <w:rFonts w:ascii="Times New Roman" w:hAnsi="Times New Roman"/>
          <w:bCs/>
          <w:noProof/>
          <w:sz w:val="24"/>
          <w:szCs w:val="24"/>
          <w:lang w:val="id-ID"/>
        </w:rPr>
        <w:t xml:space="preserve"> Administrative Science Quarterly, 17:1-25</w:t>
      </w:r>
    </w:p>
    <w:p w:rsidR="000D491E" w:rsidRPr="002C10C8" w:rsidRDefault="000D491E" w:rsidP="000D491E">
      <w:pPr>
        <w:spacing w:after="120"/>
        <w:ind w:left="720" w:hanging="720"/>
        <w:jc w:val="both"/>
        <w:rPr>
          <w:rFonts w:ascii="Times New Roman" w:hAnsi="Times New Roman" w:cs="Times New Roman"/>
          <w:sz w:val="24"/>
          <w:szCs w:val="24"/>
        </w:rPr>
      </w:pPr>
      <w:r w:rsidRPr="00BE133C">
        <w:rPr>
          <w:rFonts w:ascii="Times New Roman" w:hAnsi="Times New Roman" w:cs="Times New Roman"/>
          <w:sz w:val="24"/>
          <w:szCs w:val="24"/>
          <w:lang w:val="id-ID"/>
        </w:rPr>
        <w:t xml:space="preserve">Duadji, Noverman. 2012. </w:t>
      </w:r>
      <w:r w:rsidRPr="00BE133C">
        <w:rPr>
          <w:rFonts w:ascii="Times New Roman" w:hAnsi="Times New Roman" w:cs="Times New Roman"/>
          <w:b/>
          <w:i/>
          <w:sz w:val="24"/>
          <w:szCs w:val="24"/>
          <w:lang w:val="id-ID"/>
        </w:rPr>
        <w:t xml:space="preserve">Laporan Hasil Penelitian Mandiri </w:t>
      </w:r>
      <w:r>
        <w:rPr>
          <w:rFonts w:ascii="Times New Roman" w:hAnsi="Times New Roman" w:cs="Times New Roman"/>
          <w:b/>
          <w:i/>
          <w:sz w:val="24"/>
          <w:szCs w:val="24"/>
        </w:rPr>
        <w:t xml:space="preserve">: </w:t>
      </w:r>
      <w:r w:rsidRPr="00BE133C">
        <w:rPr>
          <w:rFonts w:ascii="Times New Roman" w:hAnsi="Times New Roman" w:cs="Times New Roman"/>
          <w:b/>
          <w:i/>
          <w:sz w:val="24"/>
          <w:szCs w:val="24"/>
          <w:lang w:val="id-ID"/>
        </w:rPr>
        <w:t>: Evaluasi PNPM Mandiri Perkotaan di Kota Bandar Lampung</w:t>
      </w:r>
      <w:r w:rsidRPr="00BE133C">
        <w:rPr>
          <w:rFonts w:ascii="Times New Roman" w:hAnsi="Times New Roman" w:cs="Times New Roman"/>
          <w:sz w:val="24"/>
          <w:szCs w:val="24"/>
          <w:lang w:val="id-ID"/>
        </w:rPr>
        <w:t xml:space="preserve">. </w:t>
      </w:r>
      <w:r>
        <w:rPr>
          <w:rFonts w:ascii="Times New Roman" w:hAnsi="Times New Roman" w:cs="Times New Roman"/>
          <w:sz w:val="24"/>
          <w:szCs w:val="24"/>
          <w:lang w:val="id-ID"/>
        </w:rPr>
        <w:t>FISIP Universitas Lampung</w:t>
      </w:r>
      <w:r>
        <w:rPr>
          <w:rFonts w:ascii="Times New Roman" w:hAnsi="Times New Roman" w:cs="Times New Roman"/>
          <w:sz w:val="24"/>
          <w:szCs w:val="24"/>
        </w:rPr>
        <w:t xml:space="preserve">  </w:t>
      </w:r>
      <w:r>
        <w:rPr>
          <w:rFonts w:ascii="Times New Roman" w:hAnsi="Times New Roman" w:cs="Times New Roman"/>
          <w:sz w:val="24"/>
          <w:szCs w:val="24"/>
          <w:lang w:val="id-ID"/>
        </w:rPr>
        <w:t>Bandar Lampung</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w:t>
      </w:r>
    </w:p>
    <w:p w:rsidR="000D491E" w:rsidRPr="00BE133C" w:rsidRDefault="000D491E" w:rsidP="000D491E">
      <w:pPr>
        <w:spacing w:after="120"/>
        <w:ind w:left="720" w:hanging="720"/>
        <w:jc w:val="both"/>
        <w:outlineLvl w:val="0"/>
        <w:rPr>
          <w:rFonts w:ascii="Times New Roman" w:eastAsia="Times New Roman" w:hAnsi="Times New Roman" w:cs="Times New Roman"/>
          <w:bCs/>
          <w:noProof/>
          <w:kern w:val="36"/>
          <w:sz w:val="24"/>
          <w:szCs w:val="24"/>
          <w:lang w:val="id-ID"/>
        </w:rPr>
      </w:pPr>
      <w:r w:rsidRPr="00BE133C">
        <w:rPr>
          <w:rFonts w:ascii="Times New Roman" w:eastAsia="Times New Roman" w:hAnsi="Times New Roman" w:cs="Times New Roman"/>
          <w:bCs/>
          <w:noProof/>
          <w:kern w:val="36"/>
          <w:sz w:val="24"/>
          <w:szCs w:val="24"/>
          <w:lang w:val="id-ID"/>
        </w:rPr>
        <w:lastRenderedPageBreak/>
        <w:t xml:space="preserve">Frederickson, H. George. And Kevin B.Smith. 2012. </w:t>
      </w:r>
      <w:r w:rsidRPr="00BE133C">
        <w:rPr>
          <w:rFonts w:ascii="Times New Roman" w:eastAsia="Times New Roman" w:hAnsi="Times New Roman" w:cs="Times New Roman"/>
          <w:b/>
          <w:bCs/>
          <w:i/>
          <w:noProof/>
          <w:kern w:val="36"/>
          <w:sz w:val="24"/>
          <w:szCs w:val="24"/>
          <w:lang w:val="id-ID"/>
        </w:rPr>
        <w:t>The Public Administration Theory Primer.</w:t>
      </w:r>
      <w:r w:rsidRPr="00BE133C">
        <w:rPr>
          <w:rFonts w:ascii="Times New Roman" w:eastAsia="Times New Roman" w:hAnsi="Times New Roman" w:cs="Times New Roman"/>
          <w:bCs/>
          <w:noProof/>
          <w:kern w:val="36"/>
          <w:sz w:val="24"/>
          <w:szCs w:val="24"/>
          <w:lang w:val="id-ID"/>
        </w:rPr>
        <w:t xml:space="preserve"> Philadelphia (USA). Westview Press. </w:t>
      </w:r>
    </w:p>
    <w:p w:rsidR="000D491E" w:rsidRPr="00BE133C" w:rsidRDefault="000D491E" w:rsidP="000D491E">
      <w:pPr>
        <w:tabs>
          <w:tab w:val="left" w:pos="180"/>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Kingdom,J.W. 1984. </w:t>
      </w:r>
      <w:r w:rsidRPr="00BE133C">
        <w:rPr>
          <w:rFonts w:ascii="Times New Roman" w:hAnsi="Times New Roman"/>
          <w:b/>
          <w:bCs/>
          <w:i/>
          <w:noProof/>
          <w:sz w:val="24"/>
          <w:szCs w:val="24"/>
          <w:lang w:val="id-ID"/>
        </w:rPr>
        <w:t>Agendas, Alternatives and Public Policies</w:t>
      </w:r>
      <w:r w:rsidRPr="00BE133C">
        <w:rPr>
          <w:rFonts w:ascii="Times New Roman" w:hAnsi="Times New Roman"/>
          <w:bCs/>
          <w:noProof/>
          <w:sz w:val="24"/>
          <w:szCs w:val="24"/>
          <w:lang w:val="id-ID"/>
        </w:rPr>
        <w:t>. Little Brown.Boston Mass.</w:t>
      </w:r>
    </w:p>
    <w:p w:rsidR="000D491E" w:rsidRPr="00BE133C" w:rsidRDefault="000D491E" w:rsidP="000D491E">
      <w:pPr>
        <w:tabs>
          <w:tab w:val="left" w:pos="180"/>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March, J.G.1988. </w:t>
      </w:r>
      <w:r w:rsidRPr="00BE133C">
        <w:rPr>
          <w:rFonts w:ascii="Times New Roman" w:hAnsi="Times New Roman"/>
          <w:b/>
          <w:bCs/>
          <w:i/>
          <w:noProof/>
          <w:sz w:val="24"/>
          <w:szCs w:val="24"/>
          <w:lang w:val="id-ID"/>
        </w:rPr>
        <w:t>Decision and Organization</w:t>
      </w:r>
      <w:r w:rsidRPr="00BE133C">
        <w:rPr>
          <w:rFonts w:ascii="Times New Roman" w:hAnsi="Times New Roman"/>
          <w:bCs/>
          <w:noProof/>
          <w:sz w:val="24"/>
          <w:szCs w:val="24"/>
          <w:lang w:val="id-ID"/>
        </w:rPr>
        <w:t>. Blackwell.Oxford.</w:t>
      </w:r>
    </w:p>
    <w:p w:rsidR="000D491E" w:rsidRPr="00BE133C" w:rsidRDefault="000D491E" w:rsidP="000D491E">
      <w:pPr>
        <w:tabs>
          <w:tab w:val="left" w:pos="3119"/>
        </w:tabs>
        <w:spacing w:after="120"/>
        <w:ind w:left="720" w:hanging="72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Parson,Wayne.2006. Public Policy : </w:t>
      </w:r>
      <w:r w:rsidRPr="00BE133C">
        <w:rPr>
          <w:rFonts w:ascii="Times New Roman" w:hAnsi="Times New Roman"/>
          <w:b/>
          <w:bCs/>
          <w:i/>
          <w:noProof/>
          <w:sz w:val="24"/>
          <w:szCs w:val="24"/>
          <w:lang w:val="id-ID"/>
        </w:rPr>
        <w:t>Pengantar Teori dan Praktek Analisis Kebijakan</w:t>
      </w:r>
      <w:r w:rsidRPr="00BE133C">
        <w:rPr>
          <w:rFonts w:ascii="Times New Roman" w:hAnsi="Times New Roman"/>
          <w:bCs/>
          <w:noProof/>
          <w:sz w:val="24"/>
          <w:szCs w:val="24"/>
          <w:lang w:val="id-ID"/>
        </w:rPr>
        <w:t>. Kencana. Jakarta</w:t>
      </w:r>
    </w:p>
    <w:p w:rsidR="000D491E" w:rsidRPr="00BE133C" w:rsidRDefault="000D491E" w:rsidP="000D491E">
      <w:pPr>
        <w:tabs>
          <w:tab w:val="left" w:pos="180"/>
          <w:tab w:val="left" w:pos="3119"/>
        </w:tabs>
        <w:spacing w:after="120"/>
        <w:ind w:left="630" w:hanging="630"/>
        <w:jc w:val="both"/>
        <w:rPr>
          <w:rFonts w:ascii="Times New Roman" w:hAnsi="Times New Roman"/>
          <w:b/>
          <w:bCs/>
          <w:i/>
          <w:noProof/>
          <w:sz w:val="24"/>
          <w:szCs w:val="24"/>
          <w:lang w:val="id-ID"/>
        </w:rPr>
      </w:pPr>
      <w:r w:rsidRPr="00BE133C">
        <w:rPr>
          <w:rFonts w:ascii="Times New Roman" w:hAnsi="Times New Roman"/>
          <w:bCs/>
          <w:noProof/>
          <w:sz w:val="24"/>
          <w:szCs w:val="24"/>
          <w:lang w:val="id-ID"/>
        </w:rPr>
        <w:t xml:space="preserve">Smith,M.J. 1993. </w:t>
      </w:r>
      <w:r w:rsidRPr="00BE133C">
        <w:rPr>
          <w:rFonts w:ascii="Times New Roman" w:hAnsi="Times New Roman"/>
          <w:b/>
          <w:bCs/>
          <w:i/>
          <w:noProof/>
          <w:sz w:val="24"/>
          <w:szCs w:val="24"/>
          <w:lang w:val="id-ID"/>
        </w:rPr>
        <w:t xml:space="preserve">Pressure Power and Policy: State Autonomy and Policy Network in Britain and The United States. </w:t>
      </w:r>
      <w:r w:rsidRPr="00BE133C">
        <w:rPr>
          <w:rFonts w:ascii="Times New Roman" w:hAnsi="Times New Roman"/>
          <w:bCs/>
          <w:noProof/>
          <w:sz w:val="24"/>
          <w:szCs w:val="24"/>
          <w:lang w:val="id-ID"/>
        </w:rPr>
        <w:t>Harvester Wheatsheaf.</w:t>
      </w:r>
      <w:r w:rsidRPr="00BE133C">
        <w:rPr>
          <w:rFonts w:ascii="Times New Roman" w:hAnsi="Times New Roman"/>
          <w:b/>
          <w:bCs/>
          <w:i/>
          <w:noProof/>
          <w:sz w:val="24"/>
          <w:szCs w:val="24"/>
          <w:lang w:val="id-ID"/>
        </w:rPr>
        <w:t xml:space="preserve"> </w:t>
      </w:r>
    </w:p>
    <w:p w:rsidR="000D491E" w:rsidRPr="00BE133C" w:rsidRDefault="000D491E" w:rsidP="000D491E">
      <w:pPr>
        <w:tabs>
          <w:tab w:val="left" w:pos="180"/>
          <w:tab w:val="left" w:pos="3119"/>
        </w:tabs>
        <w:spacing w:after="120"/>
        <w:ind w:left="630" w:hanging="630"/>
        <w:jc w:val="both"/>
        <w:rPr>
          <w:rFonts w:ascii="Times New Roman" w:hAnsi="Times New Roman"/>
          <w:b/>
          <w:bCs/>
          <w:i/>
          <w:noProof/>
          <w:sz w:val="24"/>
          <w:szCs w:val="24"/>
          <w:lang w:val="id-ID"/>
        </w:rPr>
      </w:pPr>
      <w:r w:rsidRPr="00BE133C">
        <w:rPr>
          <w:rFonts w:ascii="Times New Roman" w:hAnsi="Times New Roman"/>
          <w:bCs/>
          <w:noProof/>
          <w:sz w:val="24"/>
          <w:szCs w:val="24"/>
          <w:lang w:val="id-ID"/>
        </w:rPr>
        <w:t xml:space="preserve">Schmitter,P.C. 1974. </w:t>
      </w:r>
      <w:r w:rsidRPr="00BE133C">
        <w:rPr>
          <w:rFonts w:ascii="Times New Roman" w:hAnsi="Times New Roman"/>
          <w:b/>
          <w:bCs/>
          <w:i/>
          <w:noProof/>
          <w:sz w:val="24"/>
          <w:szCs w:val="24"/>
          <w:lang w:val="id-ID"/>
        </w:rPr>
        <w:t xml:space="preserve">Still The Century of Corporatism. </w:t>
      </w:r>
      <w:r w:rsidRPr="00BE133C">
        <w:rPr>
          <w:rFonts w:ascii="Times New Roman" w:hAnsi="Times New Roman"/>
          <w:b/>
          <w:bCs/>
          <w:noProof/>
          <w:sz w:val="24"/>
          <w:szCs w:val="24"/>
          <w:lang w:val="id-ID"/>
        </w:rPr>
        <w:t>Review of Politics</w:t>
      </w:r>
      <w:r w:rsidRPr="00BE133C">
        <w:rPr>
          <w:rFonts w:ascii="Times New Roman" w:hAnsi="Times New Roman"/>
          <w:b/>
          <w:bCs/>
          <w:i/>
          <w:noProof/>
          <w:sz w:val="24"/>
          <w:szCs w:val="24"/>
          <w:lang w:val="id-ID"/>
        </w:rPr>
        <w:t>, 36: 85-131</w:t>
      </w:r>
    </w:p>
    <w:p w:rsidR="000D491E" w:rsidRPr="004D4DAD" w:rsidRDefault="000D491E" w:rsidP="000D491E">
      <w:pPr>
        <w:spacing w:after="120"/>
        <w:ind w:left="720" w:hanging="720"/>
        <w:jc w:val="both"/>
        <w:rPr>
          <w:rFonts w:ascii="Times New Roman" w:hAnsi="Times New Roman" w:cs="Times New Roman"/>
          <w:sz w:val="24"/>
          <w:szCs w:val="24"/>
        </w:rPr>
      </w:pPr>
      <w:r w:rsidRPr="00BE133C">
        <w:rPr>
          <w:rFonts w:ascii="Times New Roman" w:hAnsi="Times New Roman" w:cs="Times New Roman"/>
          <w:sz w:val="24"/>
          <w:szCs w:val="24"/>
          <w:lang w:val="id-ID"/>
        </w:rPr>
        <w:t xml:space="preserve">Tresiana, Novita. 2013. </w:t>
      </w:r>
      <w:r w:rsidRPr="00BE133C">
        <w:rPr>
          <w:rFonts w:ascii="Times New Roman" w:hAnsi="Times New Roman" w:cs="Times New Roman"/>
          <w:b/>
          <w:i/>
          <w:sz w:val="24"/>
          <w:szCs w:val="24"/>
          <w:lang w:val="id-ID"/>
        </w:rPr>
        <w:t>Laporan Hasil Penelitian Mandiri : Pemekaran Kecamatan dan Kelurahan: Diskursus perspektif Garbage Can Theory tentang Cara atau Tujuan dalam Formulasi Kebijakan Pemekaran Kecamatan di Kota Bandar Lampung</w:t>
      </w:r>
      <w:r w:rsidRPr="00BE133C">
        <w:rPr>
          <w:rFonts w:ascii="Times New Roman" w:hAnsi="Times New Roman" w:cs="Times New Roman"/>
          <w:sz w:val="24"/>
          <w:szCs w:val="24"/>
          <w:lang w:val="id-ID"/>
        </w:rPr>
        <w:t xml:space="preserve">. </w:t>
      </w:r>
      <w:r>
        <w:rPr>
          <w:rFonts w:ascii="Times New Roman" w:hAnsi="Times New Roman" w:cs="Times New Roman"/>
          <w:sz w:val="24"/>
          <w:szCs w:val="24"/>
          <w:lang w:val="id-ID"/>
        </w:rPr>
        <w:t>FISIP Universitas Lampung</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w:t>
      </w:r>
    </w:p>
    <w:p w:rsidR="000D491E" w:rsidRPr="00BE133C" w:rsidRDefault="000D491E" w:rsidP="000D491E">
      <w:pPr>
        <w:pStyle w:val="FootnoteText"/>
        <w:spacing w:after="120" w:line="276" w:lineRule="auto"/>
      </w:pPr>
      <w:r w:rsidRPr="00BE133C">
        <w:t xml:space="preserve">Triana, Rochayati Wahyuni. 2010. </w:t>
      </w:r>
      <w:r w:rsidRPr="00BE133C">
        <w:rPr>
          <w:b/>
          <w:i/>
        </w:rPr>
        <w:t>Global Warning: Quo Vadis Ilmu Administrasi Negara</w:t>
      </w:r>
      <w:r w:rsidRPr="00BE133C">
        <w:rPr>
          <w:b/>
        </w:rPr>
        <w:t xml:space="preserve"> </w:t>
      </w:r>
      <w:r w:rsidRPr="00BE133C">
        <w:t xml:space="preserve">dalam Suaedi, Falih dan Wardiyanto, Bintoro. 2010:191. </w:t>
      </w:r>
      <w:r w:rsidRPr="00BE133C">
        <w:rPr>
          <w:b/>
          <w:i/>
        </w:rPr>
        <w:t>Rivitalisasi Administrasi Negara</w:t>
      </w:r>
      <w:r w:rsidRPr="00BE133C">
        <w:t xml:space="preserve">. Yogyakarta: Graha Ilmu. </w:t>
      </w:r>
    </w:p>
    <w:p w:rsidR="000D491E" w:rsidRPr="00BE133C" w:rsidRDefault="000D491E" w:rsidP="000D491E">
      <w:pPr>
        <w:spacing w:after="120"/>
        <w:ind w:left="720" w:hanging="720"/>
        <w:jc w:val="both"/>
        <w:rPr>
          <w:rFonts w:ascii="Times New Roman" w:hAnsi="Times New Roman" w:cs="Times New Roman"/>
          <w:b/>
          <w:sz w:val="24"/>
          <w:szCs w:val="24"/>
          <w:lang w:val="id-ID"/>
        </w:rPr>
      </w:pPr>
      <w:r w:rsidRPr="00BE133C">
        <w:rPr>
          <w:rFonts w:ascii="Times New Roman" w:hAnsi="Times New Roman" w:cs="Times New Roman"/>
          <w:sz w:val="24"/>
          <w:szCs w:val="24"/>
          <w:lang w:val="id-ID"/>
        </w:rPr>
        <w:t xml:space="preserve">Pemerintah Kota Bandar Lampung-Tim Peneliti Magister Hukum Fakultas Hukum Universitas Lampung. 2011. </w:t>
      </w:r>
      <w:r w:rsidRPr="00BE133C">
        <w:rPr>
          <w:rFonts w:ascii="Times New Roman" w:hAnsi="Times New Roman" w:cs="Times New Roman"/>
          <w:b/>
          <w:i/>
          <w:sz w:val="24"/>
          <w:szCs w:val="24"/>
          <w:lang w:val="id-ID"/>
        </w:rPr>
        <w:t>Dokumen Laporan Akhir: Studi Kelayakan Pemekaran Kelurahan dan Kecamatan di Kota Bandar Lampung</w:t>
      </w:r>
      <w:r w:rsidRPr="00BE133C">
        <w:rPr>
          <w:rFonts w:ascii="Times New Roman" w:hAnsi="Times New Roman" w:cs="Times New Roman"/>
          <w:b/>
          <w:sz w:val="24"/>
          <w:szCs w:val="24"/>
          <w:lang w:val="id-ID"/>
        </w:rPr>
        <w:t xml:space="preserve">. </w:t>
      </w:r>
    </w:p>
    <w:p w:rsidR="000D491E" w:rsidRPr="00BE133C" w:rsidRDefault="000D491E" w:rsidP="000D491E">
      <w:pPr>
        <w:tabs>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William,Dunn. 2000. </w:t>
      </w:r>
      <w:r w:rsidRPr="00BE133C">
        <w:rPr>
          <w:rFonts w:ascii="Times New Roman" w:hAnsi="Times New Roman"/>
          <w:b/>
          <w:bCs/>
          <w:i/>
          <w:noProof/>
          <w:sz w:val="24"/>
          <w:szCs w:val="24"/>
          <w:lang w:val="id-ID"/>
        </w:rPr>
        <w:t>Pengantar Analisis Kebijakan Publik Edisi Kedua</w:t>
      </w:r>
      <w:r w:rsidRPr="00BE133C">
        <w:rPr>
          <w:rFonts w:ascii="Times New Roman" w:hAnsi="Times New Roman"/>
          <w:bCs/>
          <w:noProof/>
          <w:sz w:val="24"/>
          <w:szCs w:val="24"/>
          <w:lang w:val="id-ID"/>
        </w:rPr>
        <w:t>. Gajahmada University Press. Yogyakarta</w:t>
      </w:r>
    </w:p>
    <w:p w:rsidR="000D491E" w:rsidRDefault="000D491E" w:rsidP="000D491E">
      <w:pPr>
        <w:spacing w:after="120"/>
        <w:ind w:left="720" w:hanging="720"/>
        <w:jc w:val="both"/>
        <w:rPr>
          <w:rFonts w:ascii="Times New Roman" w:hAnsi="Times New Roman" w:cs="Times New Roman"/>
          <w:sz w:val="24"/>
          <w:szCs w:val="24"/>
        </w:rPr>
      </w:pPr>
      <w:r w:rsidRPr="00BE133C">
        <w:rPr>
          <w:rFonts w:ascii="Times New Roman" w:hAnsi="Times New Roman" w:cs="Times New Roman"/>
          <w:sz w:val="24"/>
          <w:szCs w:val="24"/>
          <w:lang w:val="id-ID"/>
        </w:rPr>
        <w:t>Wicaksono, Kristian Widya dan Ismail, Hubertus Hasan,. 2013. ‘</w:t>
      </w:r>
      <w:r w:rsidRPr="00BE133C">
        <w:rPr>
          <w:rFonts w:ascii="Times New Roman" w:hAnsi="Times New Roman" w:cs="Times New Roman"/>
          <w:b/>
          <w:i/>
          <w:sz w:val="24"/>
          <w:szCs w:val="24"/>
          <w:lang w:val="id-ID"/>
        </w:rPr>
        <w:t>Penerapan prinsip-Prinsip Administrasi dalam Birokrasi Indonesia: Sebuah telaah kritis terhadap Reformasi Birokrasi di Indonesia Berdasarkan Perspektif Prinsip-Prinsip Administrasi</w:t>
      </w:r>
      <w:r w:rsidRPr="00BE133C">
        <w:rPr>
          <w:rFonts w:ascii="Times New Roman" w:hAnsi="Times New Roman" w:cs="Times New Roman"/>
          <w:b/>
          <w:sz w:val="24"/>
          <w:szCs w:val="24"/>
          <w:lang w:val="id-ID"/>
        </w:rPr>
        <w:t>’</w:t>
      </w:r>
      <w:r w:rsidRPr="00BE133C">
        <w:rPr>
          <w:rFonts w:ascii="Times New Roman" w:hAnsi="Times New Roman" w:cs="Times New Roman"/>
          <w:sz w:val="24"/>
          <w:szCs w:val="24"/>
          <w:lang w:val="id-ID"/>
        </w:rPr>
        <w:t xml:space="preserve"> dalam ‘</w:t>
      </w:r>
      <w:r w:rsidRPr="00BE133C">
        <w:rPr>
          <w:rFonts w:ascii="Times New Roman" w:hAnsi="Times New Roman" w:cs="Times New Roman"/>
          <w:b/>
          <w:i/>
          <w:sz w:val="24"/>
          <w:szCs w:val="24"/>
          <w:lang w:val="id-ID"/>
        </w:rPr>
        <w:t>Jurnal Bina Praja: Jurnal Penelitian dan Pengembangan Bidang Pemerintahan Dalam Negeri’. Vol. 5 No. 3 September 2013. ISSN 2085-4323. Halaman 65</w:t>
      </w:r>
      <w:r w:rsidRPr="00BE133C">
        <w:rPr>
          <w:rFonts w:ascii="Times New Roman" w:hAnsi="Times New Roman" w:cs="Times New Roman"/>
          <w:sz w:val="24"/>
          <w:szCs w:val="24"/>
          <w:lang w:val="id-ID"/>
        </w:rPr>
        <w:t>. Jakarta: Badan Penelitian dan Pengembangan Kementerian Dalam Negeri</w:t>
      </w:r>
    </w:p>
    <w:p w:rsidR="000D491E" w:rsidRDefault="000D491E" w:rsidP="000D491E">
      <w:pPr>
        <w:spacing w:after="120"/>
        <w:ind w:left="720" w:hanging="720"/>
        <w:jc w:val="both"/>
        <w:rPr>
          <w:rFonts w:ascii="Times New Roman" w:hAnsi="Times New Roman" w:cs="Times New Roman"/>
          <w:sz w:val="24"/>
          <w:szCs w:val="24"/>
        </w:rPr>
      </w:pPr>
    </w:p>
    <w:p w:rsidR="000D491E" w:rsidRDefault="000D491E" w:rsidP="000D491E">
      <w:pPr>
        <w:spacing w:after="120"/>
        <w:ind w:left="720" w:hanging="720"/>
        <w:jc w:val="both"/>
        <w:rPr>
          <w:rFonts w:ascii="Times New Roman" w:hAnsi="Times New Roman" w:cs="Times New Roman"/>
          <w:sz w:val="24"/>
          <w:szCs w:val="24"/>
        </w:rPr>
      </w:pPr>
    </w:p>
    <w:p w:rsidR="000D491E" w:rsidRDefault="000D491E" w:rsidP="000D491E">
      <w:pPr>
        <w:spacing w:after="120"/>
        <w:ind w:left="720" w:hanging="720"/>
        <w:jc w:val="both"/>
        <w:rPr>
          <w:rFonts w:ascii="Times New Roman" w:hAnsi="Times New Roman" w:cs="Times New Roman"/>
          <w:sz w:val="24"/>
          <w:szCs w:val="24"/>
        </w:rPr>
      </w:pPr>
    </w:p>
    <w:p w:rsidR="000D491E" w:rsidRDefault="000D491E" w:rsidP="000D491E">
      <w:pPr>
        <w:spacing w:after="120"/>
        <w:ind w:left="720" w:hanging="720"/>
        <w:jc w:val="both"/>
        <w:rPr>
          <w:rFonts w:ascii="Times New Roman" w:hAnsi="Times New Roman" w:cs="Times New Roman"/>
          <w:sz w:val="24"/>
          <w:szCs w:val="24"/>
        </w:rPr>
      </w:pPr>
    </w:p>
    <w:p w:rsidR="000D491E" w:rsidRPr="000D491E" w:rsidRDefault="000D491E" w:rsidP="000D491E">
      <w:pPr>
        <w:spacing w:line="360" w:lineRule="auto"/>
        <w:rPr>
          <w:sz w:val="28"/>
          <w:szCs w:val="28"/>
        </w:rPr>
      </w:pPr>
    </w:p>
    <w:sectPr w:rsidR="000D491E" w:rsidRPr="000D49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3B"/>
    <w:rsid w:val="000D491E"/>
    <w:rsid w:val="001A1E83"/>
    <w:rsid w:val="0063637B"/>
    <w:rsid w:val="0093373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rsid w:val="000D491E"/>
    <w:pPr>
      <w:spacing w:after="0" w:line="240" w:lineRule="auto"/>
      <w:ind w:left="720" w:right="15" w:hanging="720"/>
      <w:jc w:val="both"/>
    </w:pPr>
    <w:rPr>
      <w:rFonts w:ascii="Times New Roman" w:eastAsia="Times New Roman" w:hAnsi="Times New Roman" w:cs="Times New Roman"/>
      <w:sz w:val="24"/>
      <w:szCs w:val="24"/>
      <w:lang w:val="id-ID"/>
    </w:rPr>
  </w:style>
  <w:style w:type="character" w:customStyle="1" w:styleId="FootnoteTextChar">
    <w:name w:val="Footnote Text Char"/>
    <w:basedOn w:val="DefaultParagraphFont"/>
    <w:link w:val="FootnoteText"/>
    <w:semiHidden/>
    <w:rsid w:val="000D491E"/>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rsid w:val="000D491E"/>
    <w:pPr>
      <w:spacing w:after="0" w:line="240" w:lineRule="auto"/>
      <w:ind w:left="720" w:right="15" w:hanging="720"/>
      <w:jc w:val="both"/>
    </w:pPr>
    <w:rPr>
      <w:rFonts w:ascii="Times New Roman" w:eastAsia="Times New Roman" w:hAnsi="Times New Roman" w:cs="Times New Roman"/>
      <w:sz w:val="24"/>
      <w:szCs w:val="24"/>
      <w:lang w:val="id-ID"/>
    </w:rPr>
  </w:style>
  <w:style w:type="character" w:customStyle="1" w:styleId="FootnoteTextChar">
    <w:name w:val="Footnote Text Char"/>
    <w:basedOn w:val="DefaultParagraphFont"/>
    <w:link w:val="FootnoteText"/>
    <w:semiHidden/>
    <w:rsid w:val="000D491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6170</Characters>
  <Application>Microsoft Office Word</Application>
  <DocSecurity>0</DocSecurity>
  <Lines>51</Lines>
  <Paragraphs>14</Paragraphs>
  <ScaleCrop>false</ScaleCrop>
  <Company>HP</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2020-02-18T04:28:00Z</dcterms:created>
  <dcterms:modified xsi:type="dcterms:W3CDTF">2020-02-18T04:30:00Z</dcterms:modified>
</cp:coreProperties>
</file>