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83" w:rsidRPr="006E0240" w:rsidRDefault="006E0240" w:rsidP="006E0240">
      <w:pPr>
        <w:jc w:val="center"/>
        <w:rPr>
          <w:b/>
          <w:bCs/>
          <w:sz w:val="32"/>
          <w:szCs w:val="32"/>
          <w:u w:val="single"/>
        </w:rPr>
      </w:pPr>
      <w:bookmarkStart w:id="0" w:name="_GoBack"/>
      <w:bookmarkEnd w:id="0"/>
      <w:r w:rsidRPr="006E0240">
        <w:rPr>
          <w:b/>
          <w:bCs/>
          <w:sz w:val="32"/>
          <w:szCs w:val="32"/>
          <w:u w:val="single"/>
        </w:rPr>
        <w:t>MATERI KE-6</w:t>
      </w:r>
    </w:p>
    <w:p w:rsidR="006E0240" w:rsidRDefault="006E0240" w:rsidP="006E0240">
      <w:pPr>
        <w:spacing w:after="0"/>
        <w:jc w:val="center"/>
        <w:rPr>
          <w:rFonts w:ascii="Bernard MT Condensed" w:hAnsi="Bernard MT Condensed" w:cs="Times New Roman"/>
          <w:sz w:val="28"/>
          <w:szCs w:val="28"/>
        </w:rPr>
      </w:pPr>
      <w:r w:rsidRPr="00BE133C">
        <w:rPr>
          <w:rFonts w:ascii="Bernard MT Condensed" w:hAnsi="Bernard MT Condensed" w:cs="Times New Roman"/>
          <w:sz w:val="28"/>
          <w:szCs w:val="28"/>
          <w:lang w:val="id-ID"/>
        </w:rPr>
        <w:t>Kerangka Pendekatan Institusional Dalam Pengambilan Keputusan</w:t>
      </w:r>
    </w:p>
    <w:p w:rsidR="006E0240" w:rsidRPr="006E0240" w:rsidRDefault="006E0240" w:rsidP="006E0240">
      <w:pPr>
        <w:spacing w:after="0"/>
        <w:jc w:val="center"/>
        <w:rPr>
          <w:rFonts w:ascii="Bernard MT Condensed" w:hAnsi="Bernard MT Condensed" w:cs="Times New Roman"/>
          <w:sz w:val="28"/>
          <w:szCs w:val="28"/>
        </w:rPr>
      </w:pPr>
      <w:r>
        <w:rPr>
          <w:rFonts w:ascii="Bernard MT Condensed" w:hAnsi="Bernard MT Condensed" w:cs="Times New Roman"/>
          <w:sz w:val="28"/>
          <w:szCs w:val="28"/>
        </w:rPr>
        <w:t>MARET, 16 MARET 2020</w:t>
      </w:r>
    </w:p>
    <w:p w:rsidR="006E0240" w:rsidRDefault="006E0240" w:rsidP="006E0240">
      <w:pPr>
        <w:spacing w:after="0"/>
        <w:ind w:firstLine="720"/>
        <w:jc w:val="both"/>
        <w:rPr>
          <w:rFonts w:ascii="Times New Roman" w:hAnsi="Times New Roman" w:cs="Times New Roman"/>
          <w:sz w:val="24"/>
          <w:szCs w:val="24"/>
        </w:rPr>
      </w:pPr>
    </w:p>
    <w:p w:rsidR="006E0240" w:rsidRDefault="006E0240" w:rsidP="006E0240">
      <w:pPr>
        <w:spacing w:after="0"/>
        <w:ind w:firstLine="720"/>
        <w:jc w:val="both"/>
        <w:rPr>
          <w:rFonts w:ascii="Times New Roman" w:hAnsi="Times New Roman" w:cs="Times New Roman"/>
          <w:sz w:val="24"/>
          <w:szCs w:val="24"/>
        </w:rPr>
      </w:pPr>
    </w:p>
    <w:p w:rsidR="006E0240" w:rsidRPr="00BE133C" w:rsidRDefault="006E0240" w:rsidP="006E0240">
      <w:pPr>
        <w:spacing w:after="0" w:line="360" w:lineRule="auto"/>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Lahir dikarenakan berbagai Pendekatan kebijakan sebagian besar berkembang dari pendekatan yang murni pada politik, yakni dari segi eksekutif, legislatif, dan konstitusi. Belakangan kemudian muncul kesadaran akan arti penting dari penempatan kebijakan publik dalam konteks institusi. Parson (2006: 326) mengatakan ada  dua kerangka analisis institusional, yakni : </w:t>
      </w:r>
      <w:r w:rsidRPr="00BE133C">
        <w:rPr>
          <w:rFonts w:ascii="Times New Roman" w:hAnsi="Times New Roman" w:cs="Times New Roman"/>
          <w:b/>
          <w:i/>
          <w:sz w:val="24"/>
          <w:szCs w:val="24"/>
          <w:lang w:val="id-ID"/>
        </w:rPr>
        <w:t>Pertama,</w:t>
      </w:r>
      <w:r w:rsidRPr="00BE133C">
        <w:rPr>
          <w:rFonts w:ascii="Times New Roman" w:hAnsi="Times New Roman" w:cs="Times New Roman"/>
          <w:sz w:val="24"/>
          <w:szCs w:val="24"/>
          <w:lang w:val="id-ID"/>
        </w:rPr>
        <w:t xml:space="preserve"> </w:t>
      </w:r>
      <w:r w:rsidRPr="00BE133C">
        <w:rPr>
          <w:rFonts w:ascii="Times New Roman" w:hAnsi="Times New Roman" w:cs="Times New Roman"/>
          <w:i/>
          <w:sz w:val="24"/>
          <w:szCs w:val="24"/>
          <w:lang w:val="id-ID"/>
        </w:rPr>
        <w:t>Institusionalisme sosiologis</w:t>
      </w:r>
      <w:r w:rsidRPr="00BE133C">
        <w:rPr>
          <w:rFonts w:ascii="Times New Roman" w:hAnsi="Times New Roman" w:cs="Times New Roman"/>
          <w:sz w:val="24"/>
          <w:szCs w:val="24"/>
          <w:lang w:val="id-ID"/>
        </w:rPr>
        <w:t xml:space="preserve">, yang terkait erat dengan karya awal David Selznick dan eksponen yang belakangan seperti March dan Olsen, Perrow, serta Di Maggio dan Powell.  </w:t>
      </w:r>
      <w:r w:rsidRPr="00BE133C">
        <w:rPr>
          <w:rFonts w:ascii="Times New Roman" w:hAnsi="Times New Roman" w:cs="Times New Roman"/>
          <w:b/>
          <w:i/>
          <w:sz w:val="24"/>
          <w:szCs w:val="24"/>
          <w:lang w:val="id-ID"/>
        </w:rPr>
        <w:t>Kedua,</w:t>
      </w:r>
      <w:r w:rsidRPr="00BE133C">
        <w:rPr>
          <w:rFonts w:ascii="Times New Roman" w:hAnsi="Times New Roman" w:cs="Times New Roman"/>
          <w:sz w:val="24"/>
          <w:szCs w:val="24"/>
          <w:lang w:val="id-ID"/>
        </w:rPr>
        <w:t xml:space="preserve">  </w:t>
      </w:r>
      <w:r w:rsidRPr="00BE133C">
        <w:rPr>
          <w:rFonts w:ascii="Times New Roman" w:hAnsi="Times New Roman" w:cs="Times New Roman"/>
          <w:i/>
          <w:sz w:val="24"/>
          <w:szCs w:val="24"/>
          <w:lang w:val="id-ID"/>
        </w:rPr>
        <w:t xml:space="preserve">Institusionalisme ekonomi, </w:t>
      </w:r>
      <w:r w:rsidRPr="00BE133C">
        <w:rPr>
          <w:rFonts w:ascii="Times New Roman" w:hAnsi="Times New Roman" w:cs="Times New Roman"/>
          <w:sz w:val="24"/>
          <w:szCs w:val="24"/>
          <w:lang w:val="id-ID"/>
        </w:rPr>
        <w:t>yang diajukan dalam dua bentuk teori utama, ekonomi biaya transaksi, dan teori agen (</w:t>
      </w:r>
      <w:r w:rsidRPr="00BE133C">
        <w:rPr>
          <w:rFonts w:ascii="Times New Roman" w:hAnsi="Times New Roman" w:cs="Times New Roman"/>
          <w:i/>
          <w:sz w:val="24"/>
          <w:szCs w:val="24"/>
          <w:lang w:val="id-ID"/>
        </w:rPr>
        <w:t>agency</w:t>
      </w:r>
      <w:r w:rsidRPr="00BE133C">
        <w:rPr>
          <w:rFonts w:ascii="Times New Roman" w:hAnsi="Times New Roman" w:cs="Times New Roman"/>
          <w:sz w:val="24"/>
          <w:szCs w:val="24"/>
          <w:lang w:val="id-ID"/>
        </w:rPr>
        <w:t xml:space="preserve">). </w:t>
      </w:r>
    </w:p>
    <w:p w:rsidR="006E0240" w:rsidRPr="00BE133C" w:rsidRDefault="006E0240" w:rsidP="006E0240">
      <w:pPr>
        <w:spacing w:after="0" w:line="360" w:lineRule="auto"/>
        <w:ind w:firstLine="720"/>
        <w:jc w:val="both"/>
        <w:rPr>
          <w:rFonts w:ascii="Times New Roman" w:hAnsi="Times New Roman" w:cs="Times New Roman"/>
          <w:sz w:val="24"/>
          <w:szCs w:val="24"/>
          <w:lang w:val="id-ID"/>
        </w:rPr>
      </w:pPr>
      <w:r w:rsidRPr="00BE133C">
        <w:rPr>
          <w:rFonts w:ascii="Times New Roman" w:hAnsi="Times New Roman" w:cs="Times New Roman"/>
          <w:i/>
          <w:sz w:val="24"/>
          <w:szCs w:val="24"/>
          <w:lang w:val="id-ID"/>
        </w:rPr>
        <w:t xml:space="preserve">Kerangka institusionalisme sosiologis </w:t>
      </w:r>
      <w:r w:rsidRPr="00BE133C">
        <w:rPr>
          <w:rFonts w:ascii="Times New Roman" w:hAnsi="Times New Roman" w:cs="Times New Roman"/>
          <w:sz w:val="24"/>
          <w:szCs w:val="24"/>
          <w:lang w:val="id-ID"/>
        </w:rPr>
        <w:t xml:space="preserve">memfokuskan pada cara di mana organisasi berinteraksi dengan lingkungannya guna menyesuaikan diri untuk bertahan dan berkembang. Studi eksperimen paling penting di era New Deal di AS, yakni Tennessee Valley Authority (TVA), yang dilakukan oleh  Selznick di tahun 1949 menggambarkan  pembuatan keputusan kebijakan yang terjadi dalam organisasi dipengaruhi oleh dependensinya dan lingkungan tempat ia berada, bukan oleh pertimbangan yang murni rasional dan formal semata.  Hal ini berkaitan terutama dengan  kajian relasi pembuatan keputusan  dengan “implementasinya”.  Hasil studi di atas menggambarkan bagaimana kebijakan bisa menyimpang di dalam organisasi, dan bagaimana, dalam rangka mempertahankan kelangsungan hidupnya, anggota organisasi dapat membuat keputusan yang bertentangan dengan cara dan tujuan yang telah mereka tetapkan sebelumnya.  Kesimpulan studi ini adalah gagasan bahwa organisasi adalah alat netral dan rasional adalah gagasan yang jauh dari kenyataan di mana tekanan informal dan lingkungan lebih berpengaruh terhadap pembuatan keputusan ketimbang struktur formalnya. Disamping memang institusi akan menjalankan kebijakan publik, juga terlibat dalam pembuatan ulang </w:t>
      </w:r>
      <w:r w:rsidRPr="00BE133C">
        <w:rPr>
          <w:rFonts w:ascii="Times New Roman" w:hAnsi="Times New Roman" w:cs="Times New Roman"/>
          <w:i/>
          <w:sz w:val="24"/>
          <w:szCs w:val="24"/>
          <w:lang w:val="id-ID"/>
        </w:rPr>
        <w:t>(remaking)</w:t>
      </w:r>
      <w:r w:rsidRPr="00BE133C">
        <w:rPr>
          <w:rFonts w:ascii="Times New Roman" w:hAnsi="Times New Roman" w:cs="Times New Roman"/>
          <w:sz w:val="24"/>
          <w:szCs w:val="24"/>
          <w:lang w:val="id-ID"/>
        </w:rPr>
        <w:t xml:space="preserve"> dan pendefinisian ulang </w:t>
      </w:r>
      <w:r w:rsidRPr="00BE133C">
        <w:rPr>
          <w:rFonts w:ascii="Times New Roman" w:hAnsi="Times New Roman" w:cs="Times New Roman"/>
          <w:i/>
          <w:sz w:val="24"/>
          <w:szCs w:val="24"/>
          <w:lang w:val="id-ID"/>
        </w:rPr>
        <w:t>(redefining)</w:t>
      </w:r>
      <w:r w:rsidRPr="00BE133C">
        <w:rPr>
          <w:rFonts w:ascii="Times New Roman" w:hAnsi="Times New Roman" w:cs="Times New Roman"/>
          <w:sz w:val="24"/>
          <w:szCs w:val="24"/>
          <w:lang w:val="id-ID"/>
        </w:rPr>
        <w:t xml:space="preserve"> kebijakan.</w:t>
      </w:r>
    </w:p>
    <w:p w:rsidR="006E0240" w:rsidRPr="00BE133C" w:rsidRDefault="006E0240" w:rsidP="006E0240">
      <w:pPr>
        <w:spacing w:after="0" w:line="360" w:lineRule="auto"/>
        <w:ind w:firstLine="720"/>
        <w:jc w:val="both"/>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Teks kunci dari pendekatan ini adalah Pembuatan keputusan oleh individu dan kelompok, karenanya, harus dipahami sebagai pemilihan yang difokuskan pada kebutuhan orang-orang di dalam institusi, dan orang-orang yang berusaha mengejar tujuan formal institusi. Orang-orang itu </w:t>
      </w:r>
      <w:r w:rsidRPr="00BE133C">
        <w:rPr>
          <w:rFonts w:ascii="Times New Roman" w:hAnsi="Times New Roman" w:cs="Times New Roman"/>
          <w:sz w:val="24"/>
          <w:szCs w:val="24"/>
          <w:lang w:val="id-ID"/>
        </w:rPr>
        <w:lastRenderedPageBreak/>
        <w:t>tergantung kepada organisasi untuk memenuhi kebutuhannya sendiri, dan organisasi tergantung pada lingkungan tempat ia berada. Jadi, keputusan sering kali dibuat lebih demi kepentingan organisasi dan anggotanya ketimbang demi mengejar tujuan kebijakan formal. Dengan kata lain, pembuatan keputusan dalam organisasi mungkin digerakkan oleh logika dalam: kepentingan dan nilai-nilai dari anggotanya, oleh kebutuhan untuk menyesuaikan atau mengganti tujuan, bukan oleh kalkulasi rasional. Akan tetapi, kita bisa mengatakan bahwa pendapat ini mengesampingkan kemungkinan bahwa beberapa pihak mungkin cukup kuat untuk membentuk lingkungan agar sesuai dengan keinginan mereka. Pembuatan keputusan di beberapa organisasi mungkin sangat dipengaruhi oleh kekuatan “lingkungan” luar yang lebih kuat dan tidak bisa dikontrol. Akan tetapi, di lain pihak, beberapa organisasi mungkin punya kekuasaan yang lebih besar untuk mengontrol pembuatan keputusan mereka, dan mungkin bisa menciptakan sendiri lingkungan yang kondusif untuk eksistensi dan perkembangan mereka. Beberapa organisasi punya sumber daya yang lebih baik dan tidak begitu tergantung kepada lingkungan dibandingkan organisasi lain.</w:t>
      </w:r>
    </w:p>
    <w:p w:rsidR="006E0240" w:rsidRPr="00BE133C" w:rsidRDefault="006E0240" w:rsidP="006E0240">
      <w:pPr>
        <w:spacing w:after="0" w:line="360" w:lineRule="auto"/>
        <w:ind w:firstLine="720"/>
        <w:jc w:val="both"/>
        <w:outlineLvl w:val="0"/>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Selanjutnya, kerangka institusionalisme ekonomi didasari oleh pandangan  batas sempit </w:t>
      </w:r>
      <w:r w:rsidRPr="00BE133C">
        <w:rPr>
          <w:rFonts w:ascii="Times New Roman" w:hAnsi="Times New Roman" w:cs="Times New Roman"/>
          <w:i/>
          <w:sz w:val="24"/>
          <w:szCs w:val="24"/>
          <w:lang w:val="id-ID"/>
        </w:rPr>
        <w:t>Homo economicus</w:t>
      </w:r>
      <w:r w:rsidRPr="00BE133C">
        <w:rPr>
          <w:rFonts w:ascii="Times New Roman" w:hAnsi="Times New Roman" w:cs="Times New Roman"/>
          <w:sz w:val="24"/>
          <w:szCs w:val="24"/>
          <w:lang w:val="id-ID"/>
        </w:rPr>
        <w:t>, di mana manusia didorong oleh kepentingan diri dan penghargaan pada diri. Efisiensi adalah soal pemenuhan kepentingan diri dan memonitor atas apa yang dikejar manusia dan pengambilan keputusan adalah dunia pasar. Ada 2 pandangan, yakni : Ekonomi Biaya Transaksi (Transaction Cost Economic – TCE) dan teori Agen.</w:t>
      </w:r>
    </w:p>
    <w:p w:rsidR="006E0240" w:rsidRPr="00BE133C" w:rsidRDefault="006E0240" w:rsidP="006E0240">
      <w:pPr>
        <w:spacing w:after="0" w:line="360" w:lineRule="auto"/>
        <w:ind w:firstLine="720"/>
        <w:jc w:val="both"/>
        <w:outlineLvl w:val="0"/>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Ekonomi Biaya Transaksi (TCE), memandang pembuatan keputusan kebijaka adalah sebuah pasar untuk memilih siapa yang akan menjalankan apa untuk keberhasilan kerja institusi dengan mencari biaya transaksi yang termurah.  Pasar membutuhkan biaya yang cukup tinggi, mulai memilih informasi, kontrak, control.  Beberapa ciri dalam institusi ekonomi adalah ; a). ketidakpastian, b).  sedikit </w:t>
      </w:r>
      <w:r w:rsidRPr="00BE133C">
        <w:rPr>
          <w:rFonts w:ascii="Times New Roman" w:hAnsi="Times New Roman" w:cs="Times New Roman"/>
          <w:i/>
          <w:sz w:val="24"/>
          <w:szCs w:val="24"/>
          <w:lang w:val="id-ID"/>
        </w:rPr>
        <w:t xml:space="preserve">bargaining, c). </w:t>
      </w:r>
      <w:r w:rsidRPr="00BE133C">
        <w:rPr>
          <w:rFonts w:ascii="Times New Roman" w:hAnsi="Times New Roman" w:cs="Times New Roman"/>
          <w:sz w:val="24"/>
          <w:szCs w:val="24"/>
          <w:lang w:val="id-ID"/>
        </w:rPr>
        <w:t xml:space="preserve">rasionalitas yang terkekang d). oportunisme dengan 2 aspeknya  seleksi yang bertentangan dan </w:t>
      </w:r>
      <w:r w:rsidRPr="00BE133C">
        <w:rPr>
          <w:rFonts w:ascii="Times New Roman" w:hAnsi="Times New Roman" w:cs="Times New Roman"/>
          <w:i/>
          <w:sz w:val="24"/>
          <w:szCs w:val="24"/>
          <w:lang w:val="id-ID"/>
        </w:rPr>
        <w:t>moral hazard</w:t>
      </w:r>
      <w:r w:rsidRPr="00BE133C">
        <w:rPr>
          <w:rFonts w:ascii="Times New Roman" w:hAnsi="Times New Roman" w:cs="Times New Roman"/>
          <w:sz w:val="24"/>
          <w:szCs w:val="24"/>
          <w:lang w:val="id-ID"/>
        </w:rPr>
        <w:t xml:space="preserve">.  Karenanya, institusi untuk mencari efisiensi biaya, maka ia memasukkan pasar (mitra)  ke dalam strukturnya guna mereduksi semua ketidakpastian dan kesulitan dalam menjalankan bisnis di pasar. Institusi mengadopsi hierarki “aktivitas” dan divisi dalam dirinya sendiri untuk menurunkan biaya transaksi dengan mensubtitusi sistem pasar internal atau sistem harga untuk kesepakatan eksternal. terjadilah hierarki menggantikan pasar ketika biaya transaksi menurunkan efisiensi. Hasilnya, biaya </w:t>
      </w:r>
      <w:r w:rsidRPr="00BE133C">
        <w:rPr>
          <w:rFonts w:ascii="Times New Roman" w:hAnsi="Times New Roman" w:cs="Times New Roman"/>
          <w:sz w:val="24"/>
          <w:szCs w:val="24"/>
          <w:lang w:val="id-ID"/>
        </w:rPr>
        <w:lastRenderedPageBreak/>
        <w:t xml:space="preserve">transaksi yang rendah, lebih banyak kepastian, lebih banyak kontrol, lebih banyak kapasitas untuk memonitor oportunisme individu dan bawahan akan memperbesar efisiensi perusahaan. </w:t>
      </w:r>
    </w:p>
    <w:p w:rsidR="006E0240" w:rsidRPr="00BE133C" w:rsidRDefault="006E0240" w:rsidP="006E0240">
      <w:pPr>
        <w:spacing w:after="0" w:line="360" w:lineRule="auto"/>
        <w:ind w:firstLine="720"/>
        <w:jc w:val="both"/>
        <w:outlineLvl w:val="0"/>
        <w:rPr>
          <w:rFonts w:ascii="Times New Roman" w:hAnsi="Times New Roman" w:cs="Times New Roman"/>
          <w:sz w:val="24"/>
          <w:szCs w:val="24"/>
          <w:lang w:val="id-ID"/>
        </w:rPr>
      </w:pPr>
      <w:r w:rsidRPr="00BE133C">
        <w:rPr>
          <w:rFonts w:ascii="Times New Roman" w:hAnsi="Times New Roman" w:cs="Times New Roman"/>
          <w:sz w:val="24"/>
          <w:szCs w:val="24"/>
          <w:lang w:val="id-ID"/>
        </w:rPr>
        <w:t>Pandangan Agen (</w:t>
      </w:r>
      <w:r w:rsidRPr="00BE133C">
        <w:rPr>
          <w:rFonts w:ascii="Times New Roman" w:hAnsi="Times New Roman" w:cs="Times New Roman"/>
          <w:i/>
          <w:sz w:val="24"/>
          <w:szCs w:val="24"/>
          <w:lang w:val="id-ID"/>
        </w:rPr>
        <w:t>Agency</w:t>
      </w:r>
      <w:r w:rsidRPr="00BE133C">
        <w:rPr>
          <w:rFonts w:ascii="Times New Roman" w:hAnsi="Times New Roman" w:cs="Times New Roman"/>
          <w:sz w:val="24"/>
          <w:szCs w:val="24"/>
          <w:lang w:val="id-ID"/>
        </w:rPr>
        <w:t>) memfokuskan pada problem hubungan antara prinsipal (pembeli/</w:t>
      </w:r>
      <w:r w:rsidRPr="00BE133C">
        <w:rPr>
          <w:rFonts w:ascii="Times New Roman" w:hAnsi="Times New Roman" w:cs="Times New Roman"/>
          <w:i/>
          <w:sz w:val="24"/>
          <w:szCs w:val="24"/>
          <w:lang w:val="id-ID"/>
        </w:rPr>
        <w:t>purchaser</w:t>
      </w:r>
      <w:r w:rsidRPr="00BE133C">
        <w:rPr>
          <w:rFonts w:ascii="Times New Roman" w:hAnsi="Times New Roman" w:cs="Times New Roman"/>
          <w:sz w:val="24"/>
          <w:szCs w:val="24"/>
          <w:lang w:val="id-ID"/>
        </w:rPr>
        <w:t>), kontrak, dan agen (</w:t>
      </w:r>
      <w:r w:rsidRPr="00BE133C">
        <w:rPr>
          <w:rFonts w:ascii="Times New Roman" w:hAnsi="Times New Roman" w:cs="Times New Roman"/>
          <w:i/>
          <w:sz w:val="24"/>
          <w:szCs w:val="24"/>
          <w:lang w:val="id-ID"/>
        </w:rPr>
        <w:t>provider</w:t>
      </w:r>
      <w:r w:rsidRPr="00BE133C">
        <w:rPr>
          <w:rFonts w:ascii="Times New Roman" w:hAnsi="Times New Roman" w:cs="Times New Roman"/>
          <w:sz w:val="24"/>
          <w:szCs w:val="24"/>
          <w:lang w:val="id-ID"/>
        </w:rPr>
        <w:t xml:space="preserve">). Pandangannya, bagaimana keuntungan lebih banyak di pihak agen atau </w:t>
      </w:r>
      <w:r w:rsidRPr="00BE133C">
        <w:rPr>
          <w:rFonts w:ascii="Times New Roman" w:hAnsi="Times New Roman" w:cs="Times New Roman"/>
          <w:i/>
          <w:sz w:val="24"/>
          <w:szCs w:val="24"/>
          <w:lang w:val="id-ID"/>
        </w:rPr>
        <w:t>provider</w:t>
      </w:r>
      <w:r w:rsidRPr="00BE133C">
        <w:rPr>
          <w:rFonts w:ascii="Times New Roman" w:hAnsi="Times New Roman" w:cs="Times New Roman"/>
          <w:sz w:val="24"/>
          <w:szCs w:val="24"/>
          <w:lang w:val="id-ID"/>
        </w:rPr>
        <w:t xml:space="preserve"> ketimbang prinsipal. Karenanya pembuatan keputusan menghadapi persoalan pemilihan tatanan institusional yang paling baik untuk menyediakan relasi kontraktual (yang dapat dimonitor) antara pembeli dan </w:t>
      </w:r>
      <w:r w:rsidRPr="00BE133C">
        <w:rPr>
          <w:rFonts w:ascii="Times New Roman" w:hAnsi="Times New Roman" w:cs="Times New Roman"/>
          <w:i/>
          <w:sz w:val="24"/>
          <w:szCs w:val="24"/>
          <w:lang w:val="id-ID"/>
        </w:rPr>
        <w:t>provider</w:t>
      </w:r>
      <w:r w:rsidRPr="00BE133C">
        <w:rPr>
          <w:rFonts w:ascii="Times New Roman" w:hAnsi="Times New Roman" w:cs="Times New Roman"/>
          <w:sz w:val="24"/>
          <w:szCs w:val="24"/>
          <w:lang w:val="id-ID"/>
        </w:rPr>
        <w:t>. Penyerahkan tugas-tugas institusional di pihak lain, selama itu efisien, maka akan menjadi pilihan institusi.</w:t>
      </w:r>
    </w:p>
    <w:p w:rsidR="006E0240" w:rsidRPr="00BE133C" w:rsidRDefault="006E0240" w:rsidP="006E0240">
      <w:pPr>
        <w:spacing w:after="0" w:line="360" w:lineRule="auto"/>
        <w:ind w:firstLine="720"/>
        <w:jc w:val="both"/>
        <w:outlineLvl w:val="0"/>
        <w:rPr>
          <w:rFonts w:ascii="Times New Roman" w:hAnsi="Times New Roman" w:cs="Times New Roman"/>
          <w:sz w:val="24"/>
          <w:szCs w:val="24"/>
          <w:lang w:val="id-ID"/>
        </w:rPr>
      </w:pPr>
      <w:r w:rsidRPr="00BE133C">
        <w:rPr>
          <w:rFonts w:ascii="Times New Roman" w:hAnsi="Times New Roman" w:cs="Times New Roman"/>
          <w:sz w:val="24"/>
          <w:szCs w:val="24"/>
          <w:lang w:val="id-ID"/>
        </w:rPr>
        <w:t xml:space="preserve">Dalam konteks politik, kedua pandangan (TCE dan agen) ini  menunjukkan bahwa keputusan pemilih, politisi dan birokrasi bisa dianggap dipengaruhi oleh ketidakpastian, informasi yang tidak memadai, hanya segelintir kelompok yang memilih, rasionalitas yang terkekang, dan fakta bahwa pihak prinsipal tidak dapat mengabaikan agen karena mereka mengejar kepentingannya sendiri (dan sebaliknya), yang dinamakan </w:t>
      </w:r>
      <w:r w:rsidRPr="00BE133C">
        <w:rPr>
          <w:rFonts w:ascii="Times New Roman" w:hAnsi="Times New Roman" w:cs="Times New Roman"/>
          <w:i/>
          <w:sz w:val="24"/>
          <w:szCs w:val="24"/>
          <w:lang w:val="id-ID"/>
        </w:rPr>
        <w:t>moral hazard</w:t>
      </w:r>
      <w:r w:rsidRPr="00BE133C">
        <w:rPr>
          <w:rFonts w:ascii="Times New Roman" w:hAnsi="Times New Roman" w:cs="Times New Roman"/>
          <w:sz w:val="24"/>
          <w:szCs w:val="24"/>
          <w:lang w:val="id-ID"/>
        </w:rPr>
        <w:t>. Pada saat yang sama, jika kita menerima pandangan sistem politik ini maka kemungkinan seluruh proses dipenuhi oleh seleksi yang bertentangan  (</w:t>
      </w:r>
      <w:r w:rsidRPr="00BE133C">
        <w:rPr>
          <w:rFonts w:ascii="Times New Roman" w:hAnsi="Times New Roman" w:cs="Times New Roman"/>
          <w:i/>
          <w:sz w:val="24"/>
          <w:szCs w:val="24"/>
          <w:lang w:val="id-ID"/>
        </w:rPr>
        <w:t>adverse selection</w:t>
      </w:r>
      <w:r w:rsidRPr="00BE133C">
        <w:rPr>
          <w:rFonts w:ascii="Times New Roman" w:hAnsi="Times New Roman" w:cs="Times New Roman"/>
          <w:sz w:val="24"/>
          <w:szCs w:val="24"/>
          <w:lang w:val="id-ID"/>
        </w:rPr>
        <w:t>), karena fakta bahwa orang-orang tidak jujur tentang diri mereka sendiri dan bahwa mendapatkan informasi lebih banyak tentang mereka adalah sulit dan memakan biaya. Solusi tawaran menurut pendukung teori TCE dan teori agen sebagai model kehidupan politik, jawabannya adalah memperbaiki cara di mana kesepakatan kontraktual dapat membatasi aktor dalam proses kebijakan dan keputusan yang mereka buat. Tentu saja salah satu pendekatannya adalah memasukkan etos konsumeris ke dalam pelayanan publik sehingga pemilih/ warga dilihat sebagai konsumen yang relasinya dengan pelayanan publik dimediasi melalui quasi-kontrak seperti sasaran kinerja dan “pernyataan misi”.</w:t>
      </w:r>
    </w:p>
    <w:p w:rsidR="006E0240" w:rsidRPr="00BE133C" w:rsidRDefault="006E0240" w:rsidP="006E0240">
      <w:pPr>
        <w:spacing w:after="0" w:line="360" w:lineRule="auto"/>
        <w:ind w:firstLine="720"/>
        <w:jc w:val="both"/>
        <w:outlineLvl w:val="0"/>
        <w:rPr>
          <w:rFonts w:ascii="Times New Roman" w:hAnsi="Times New Roman" w:cs="Times New Roman"/>
          <w:sz w:val="24"/>
          <w:szCs w:val="24"/>
          <w:lang w:val="id-ID"/>
        </w:rPr>
      </w:pPr>
    </w:p>
    <w:p w:rsidR="006E0240" w:rsidRDefault="006E0240" w:rsidP="006E0240">
      <w:pPr>
        <w:spacing w:after="0"/>
        <w:rPr>
          <w:rFonts w:ascii="Bernard MT Condensed" w:hAnsi="Bernard MT Condensed"/>
          <w:sz w:val="28"/>
          <w:szCs w:val="28"/>
        </w:rPr>
      </w:pPr>
    </w:p>
    <w:p w:rsidR="006E0240" w:rsidRPr="00BE133C" w:rsidRDefault="006E0240" w:rsidP="006E0240">
      <w:pPr>
        <w:spacing w:after="0"/>
        <w:rPr>
          <w:rFonts w:ascii="Bernard MT Condensed" w:hAnsi="Bernard MT Condensed"/>
          <w:sz w:val="28"/>
          <w:szCs w:val="28"/>
          <w:lang w:val="id-ID"/>
        </w:rPr>
      </w:pPr>
      <w:r w:rsidRPr="00BE133C">
        <w:rPr>
          <w:rFonts w:ascii="Bernard MT Condensed" w:hAnsi="Bernard MT Condensed"/>
          <w:sz w:val="28"/>
          <w:szCs w:val="28"/>
          <w:lang w:val="id-ID"/>
        </w:rPr>
        <w:t>Daftar Pustaka</w:t>
      </w:r>
    </w:p>
    <w:p w:rsidR="006E0240" w:rsidRPr="00BE133C" w:rsidRDefault="006E0240" w:rsidP="006E0240">
      <w:pPr>
        <w:tabs>
          <w:tab w:val="left" w:pos="180"/>
          <w:tab w:val="left" w:pos="3119"/>
        </w:tabs>
        <w:spacing w:after="0" w:line="240" w:lineRule="auto"/>
        <w:ind w:left="630" w:hanging="630"/>
        <w:jc w:val="both"/>
        <w:rPr>
          <w:rFonts w:ascii="Times New Roman" w:hAnsi="Times New Roman"/>
          <w:bCs/>
          <w:noProof/>
          <w:sz w:val="24"/>
          <w:szCs w:val="24"/>
          <w:lang w:val="id-ID"/>
        </w:rPr>
      </w:pPr>
    </w:p>
    <w:p w:rsidR="006E0240" w:rsidRPr="00BE133C" w:rsidRDefault="006E0240" w:rsidP="006E0240">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Cohen,M.J,March and Olsen.1972. </w:t>
      </w:r>
      <w:r w:rsidRPr="00BE133C">
        <w:rPr>
          <w:rFonts w:ascii="Times New Roman" w:hAnsi="Times New Roman"/>
          <w:b/>
          <w:bCs/>
          <w:i/>
          <w:noProof/>
          <w:sz w:val="24"/>
          <w:szCs w:val="24"/>
          <w:lang w:val="id-ID"/>
        </w:rPr>
        <w:t>A Garbage Can Model of Organizational Choice.</w:t>
      </w:r>
      <w:r w:rsidRPr="00BE133C">
        <w:rPr>
          <w:rFonts w:ascii="Times New Roman" w:hAnsi="Times New Roman"/>
          <w:bCs/>
          <w:noProof/>
          <w:sz w:val="24"/>
          <w:szCs w:val="24"/>
          <w:lang w:val="id-ID"/>
        </w:rPr>
        <w:t xml:space="preserve"> Administrative Science Quarterly, 17:1-25</w:t>
      </w:r>
    </w:p>
    <w:p w:rsidR="006E0240" w:rsidRPr="002C10C8" w:rsidRDefault="006E0240" w:rsidP="006E0240">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 xml:space="preserve">Duadji, Noverman. 2012. </w:t>
      </w:r>
      <w:r w:rsidRPr="00BE133C">
        <w:rPr>
          <w:rFonts w:ascii="Times New Roman" w:hAnsi="Times New Roman" w:cs="Times New Roman"/>
          <w:b/>
          <w:i/>
          <w:sz w:val="24"/>
          <w:szCs w:val="24"/>
          <w:lang w:val="id-ID"/>
        </w:rPr>
        <w:t xml:space="preserve">Laporan Hasil Penelitian Mandiri </w:t>
      </w:r>
      <w:r>
        <w:rPr>
          <w:rFonts w:ascii="Times New Roman" w:hAnsi="Times New Roman" w:cs="Times New Roman"/>
          <w:b/>
          <w:i/>
          <w:sz w:val="24"/>
          <w:szCs w:val="24"/>
        </w:rPr>
        <w:t xml:space="preserve">: </w:t>
      </w:r>
      <w:r w:rsidRPr="00BE133C">
        <w:rPr>
          <w:rFonts w:ascii="Times New Roman" w:hAnsi="Times New Roman" w:cs="Times New Roman"/>
          <w:b/>
          <w:i/>
          <w:sz w:val="24"/>
          <w:szCs w:val="24"/>
          <w:lang w:val="id-ID"/>
        </w:rPr>
        <w:t>: Evaluasi PNPM Mandiri Perkotaan di Kota Bandar Lampung</w:t>
      </w:r>
      <w:r w:rsidRPr="00BE133C">
        <w:rPr>
          <w:rFonts w:ascii="Times New Roman" w:hAnsi="Times New Roman" w:cs="Times New Roman"/>
          <w:sz w:val="24"/>
          <w:szCs w:val="24"/>
          <w:lang w:val="id-ID"/>
        </w:rPr>
        <w:t xml:space="preserve">. </w:t>
      </w:r>
      <w:r>
        <w:rPr>
          <w:rFonts w:ascii="Times New Roman" w:hAnsi="Times New Roman" w:cs="Times New Roman"/>
          <w:sz w:val="24"/>
          <w:szCs w:val="24"/>
          <w:lang w:val="id-ID"/>
        </w:rPr>
        <w:t>FISIP Universitas Lampung</w:t>
      </w:r>
      <w:r>
        <w:rPr>
          <w:rFonts w:ascii="Times New Roman" w:hAnsi="Times New Roman" w:cs="Times New Roman"/>
          <w:sz w:val="24"/>
          <w:szCs w:val="24"/>
        </w:rPr>
        <w:t xml:space="preserve">  </w:t>
      </w:r>
      <w:r>
        <w:rPr>
          <w:rFonts w:ascii="Times New Roman" w:hAnsi="Times New Roman" w:cs="Times New Roman"/>
          <w:sz w:val="24"/>
          <w:szCs w:val="24"/>
          <w:lang w:val="id-ID"/>
        </w:rPr>
        <w:t>Bandar Lampung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w:t>
      </w:r>
    </w:p>
    <w:p w:rsidR="006E0240" w:rsidRPr="00BE133C" w:rsidRDefault="006E0240" w:rsidP="006E0240">
      <w:pPr>
        <w:spacing w:after="120"/>
        <w:ind w:left="720" w:hanging="720"/>
        <w:jc w:val="both"/>
        <w:outlineLvl w:val="0"/>
        <w:rPr>
          <w:rFonts w:ascii="Times New Roman" w:eastAsia="Times New Roman" w:hAnsi="Times New Roman" w:cs="Times New Roman"/>
          <w:bCs/>
          <w:noProof/>
          <w:kern w:val="36"/>
          <w:sz w:val="24"/>
          <w:szCs w:val="24"/>
          <w:lang w:val="id-ID"/>
        </w:rPr>
      </w:pPr>
      <w:r w:rsidRPr="00BE133C">
        <w:rPr>
          <w:rFonts w:ascii="Times New Roman" w:eastAsia="Times New Roman" w:hAnsi="Times New Roman" w:cs="Times New Roman"/>
          <w:bCs/>
          <w:noProof/>
          <w:kern w:val="36"/>
          <w:sz w:val="24"/>
          <w:szCs w:val="24"/>
          <w:lang w:val="id-ID"/>
        </w:rPr>
        <w:lastRenderedPageBreak/>
        <w:t xml:space="preserve">Frederickson, H. George. And Kevin B.Smith. 2012. </w:t>
      </w:r>
      <w:r w:rsidRPr="00BE133C">
        <w:rPr>
          <w:rFonts w:ascii="Times New Roman" w:eastAsia="Times New Roman" w:hAnsi="Times New Roman" w:cs="Times New Roman"/>
          <w:b/>
          <w:bCs/>
          <w:i/>
          <w:noProof/>
          <w:kern w:val="36"/>
          <w:sz w:val="24"/>
          <w:szCs w:val="24"/>
          <w:lang w:val="id-ID"/>
        </w:rPr>
        <w:t>The Public Administration Theory Primer.</w:t>
      </w:r>
      <w:r w:rsidRPr="00BE133C">
        <w:rPr>
          <w:rFonts w:ascii="Times New Roman" w:eastAsia="Times New Roman" w:hAnsi="Times New Roman" w:cs="Times New Roman"/>
          <w:bCs/>
          <w:noProof/>
          <w:kern w:val="36"/>
          <w:sz w:val="24"/>
          <w:szCs w:val="24"/>
          <w:lang w:val="id-ID"/>
        </w:rPr>
        <w:t xml:space="preserve"> Philadelphia (USA). Westview Press. </w:t>
      </w:r>
    </w:p>
    <w:p w:rsidR="006E0240" w:rsidRPr="00BE133C" w:rsidRDefault="006E0240" w:rsidP="006E0240">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Kingdom,J.W. 1984. </w:t>
      </w:r>
      <w:r w:rsidRPr="00BE133C">
        <w:rPr>
          <w:rFonts w:ascii="Times New Roman" w:hAnsi="Times New Roman"/>
          <w:b/>
          <w:bCs/>
          <w:i/>
          <w:noProof/>
          <w:sz w:val="24"/>
          <w:szCs w:val="24"/>
          <w:lang w:val="id-ID"/>
        </w:rPr>
        <w:t>Agendas, Alternatives and Public Policies</w:t>
      </w:r>
      <w:r w:rsidRPr="00BE133C">
        <w:rPr>
          <w:rFonts w:ascii="Times New Roman" w:hAnsi="Times New Roman"/>
          <w:bCs/>
          <w:noProof/>
          <w:sz w:val="24"/>
          <w:szCs w:val="24"/>
          <w:lang w:val="id-ID"/>
        </w:rPr>
        <w:t>. Little Brown.Boston Mass.</w:t>
      </w:r>
    </w:p>
    <w:p w:rsidR="006E0240" w:rsidRPr="00BE133C" w:rsidRDefault="006E0240" w:rsidP="006E0240">
      <w:pPr>
        <w:tabs>
          <w:tab w:val="left" w:pos="180"/>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March, J.G.1988. </w:t>
      </w:r>
      <w:r w:rsidRPr="00BE133C">
        <w:rPr>
          <w:rFonts w:ascii="Times New Roman" w:hAnsi="Times New Roman"/>
          <w:b/>
          <w:bCs/>
          <w:i/>
          <w:noProof/>
          <w:sz w:val="24"/>
          <w:szCs w:val="24"/>
          <w:lang w:val="id-ID"/>
        </w:rPr>
        <w:t>Decision and Organization</w:t>
      </w:r>
      <w:r w:rsidRPr="00BE133C">
        <w:rPr>
          <w:rFonts w:ascii="Times New Roman" w:hAnsi="Times New Roman"/>
          <w:bCs/>
          <w:noProof/>
          <w:sz w:val="24"/>
          <w:szCs w:val="24"/>
          <w:lang w:val="id-ID"/>
        </w:rPr>
        <w:t>. Blackwell.Oxford.</w:t>
      </w:r>
    </w:p>
    <w:p w:rsidR="006E0240" w:rsidRPr="00BE133C" w:rsidRDefault="006E0240" w:rsidP="006E0240">
      <w:pPr>
        <w:tabs>
          <w:tab w:val="left" w:pos="3119"/>
        </w:tabs>
        <w:spacing w:after="120"/>
        <w:ind w:left="720" w:hanging="72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Parson,Wayne.2006. Public Policy : </w:t>
      </w:r>
      <w:r w:rsidRPr="00BE133C">
        <w:rPr>
          <w:rFonts w:ascii="Times New Roman" w:hAnsi="Times New Roman"/>
          <w:b/>
          <w:bCs/>
          <w:i/>
          <w:noProof/>
          <w:sz w:val="24"/>
          <w:szCs w:val="24"/>
          <w:lang w:val="id-ID"/>
        </w:rPr>
        <w:t>Pengantar Teori dan Praktek Analisis Kebijakan</w:t>
      </w:r>
      <w:r w:rsidRPr="00BE133C">
        <w:rPr>
          <w:rFonts w:ascii="Times New Roman" w:hAnsi="Times New Roman"/>
          <w:bCs/>
          <w:noProof/>
          <w:sz w:val="24"/>
          <w:szCs w:val="24"/>
          <w:lang w:val="id-ID"/>
        </w:rPr>
        <w:t>. Kencana. Jakarta</w:t>
      </w:r>
    </w:p>
    <w:p w:rsidR="006E0240" w:rsidRPr="00BE133C" w:rsidRDefault="006E0240" w:rsidP="006E0240">
      <w:pPr>
        <w:tabs>
          <w:tab w:val="left" w:pos="180"/>
          <w:tab w:val="left" w:pos="3119"/>
        </w:tabs>
        <w:spacing w:after="120"/>
        <w:ind w:left="630" w:hanging="630"/>
        <w:jc w:val="both"/>
        <w:rPr>
          <w:rFonts w:ascii="Times New Roman" w:hAnsi="Times New Roman"/>
          <w:b/>
          <w:bCs/>
          <w:i/>
          <w:noProof/>
          <w:sz w:val="24"/>
          <w:szCs w:val="24"/>
          <w:lang w:val="id-ID"/>
        </w:rPr>
      </w:pPr>
      <w:r w:rsidRPr="00BE133C">
        <w:rPr>
          <w:rFonts w:ascii="Times New Roman" w:hAnsi="Times New Roman"/>
          <w:bCs/>
          <w:noProof/>
          <w:sz w:val="24"/>
          <w:szCs w:val="24"/>
          <w:lang w:val="id-ID"/>
        </w:rPr>
        <w:t xml:space="preserve">Smith,M.J. 1993. </w:t>
      </w:r>
      <w:r w:rsidRPr="00BE133C">
        <w:rPr>
          <w:rFonts w:ascii="Times New Roman" w:hAnsi="Times New Roman"/>
          <w:b/>
          <w:bCs/>
          <w:i/>
          <w:noProof/>
          <w:sz w:val="24"/>
          <w:szCs w:val="24"/>
          <w:lang w:val="id-ID"/>
        </w:rPr>
        <w:t xml:space="preserve">Pressure Power and Policy: State Autonomy and Policy Network in Britain and The United States. </w:t>
      </w:r>
      <w:r w:rsidRPr="00BE133C">
        <w:rPr>
          <w:rFonts w:ascii="Times New Roman" w:hAnsi="Times New Roman"/>
          <w:bCs/>
          <w:noProof/>
          <w:sz w:val="24"/>
          <w:szCs w:val="24"/>
          <w:lang w:val="id-ID"/>
        </w:rPr>
        <w:t>Harvester Wheatsheaf.</w:t>
      </w:r>
      <w:r w:rsidRPr="00BE133C">
        <w:rPr>
          <w:rFonts w:ascii="Times New Roman" w:hAnsi="Times New Roman"/>
          <w:b/>
          <w:bCs/>
          <w:i/>
          <w:noProof/>
          <w:sz w:val="24"/>
          <w:szCs w:val="24"/>
          <w:lang w:val="id-ID"/>
        </w:rPr>
        <w:t xml:space="preserve"> </w:t>
      </w:r>
    </w:p>
    <w:p w:rsidR="006E0240" w:rsidRPr="00BE133C" w:rsidRDefault="006E0240" w:rsidP="006E0240">
      <w:pPr>
        <w:tabs>
          <w:tab w:val="left" w:pos="180"/>
          <w:tab w:val="left" w:pos="3119"/>
        </w:tabs>
        <w:spacing w:after="120"/>
        <w:ind w:left="630" w:hanging="630"/>
        <w:jc w:val="both"/>
        <w:rPr>
          <w:rFonts w:ascii="Times New Roman" w:hAnsi="Times New Roman"/>
          <w:b/>
          <w:bCs/>
          <w:i/>
          <w:noProof/>
          <w:sz w:val="24"/>
          <w:szCs w:val="24"/>
          <w:lang w:val="id-ID"/>
        </w:rPr>
      </w:pPr>
      <w:r w:rsidRPr="00BE133C">
        <w:rPr>
          <w:rFonts w:ascii="Times New Roman" w:hAnsi="Times New Roman"/>
          <w:bCs/>
          <w:noProof/>
          <w:sz w:val="24"/>
          <w:szCs w:val="24"/>
          <w:lang w:val="id-ID"/>
        </w:rPr>
        <w:t xml:space="preserve">Schmitter,P.C. 1974. </w:t>
      </w:r>
      <w:r w:rsidRPr="00BE133C">
        <w:rPr>
          <w:rFonts w:ascii="Times New Roman" w:hAnsi="Times New Roman"/>
          <w:b/>
          <w:bCs/>
          <w:i/>
          <w:noProof/>
          <w:sz w:val="24"/>
          <w:szCs w:val="24"/>
          <w:lang w:val="id-ID"/>
        </w:rPr>
        <w:t xml:space="preserve">Still The Century of Corporatism. </w:t>
      </w:r>
      <w:r w:rsidRPr="00BE133C">
        <w:rPr>
          <w:rFonts w:ascii="Times New Roman" w:hAnsi="Times New Roman"/>
          <w:b/>
          <w:bCs/>
          <w:noProof/>
          <w:sz w:val="24"/>
          <w:szCs w:val="24"/>
          <w:lang w:val="id-ID"/>
        </w:rPr>
        <w:t>Review of Politics</w:t>
      </w:r>
      <w:r w:rsidRPr="00BE133C">
        <w:rPr>
          <w:rFonts w:ascii="Times New Roman" w:hAnsi="Times New Roman"/>
          <w:b/>
          <w:bCs/>
          <w:i/>
          <w:noProof/>
          <w:sz w:val="24"/>
          <w:szCs w:val="24"/>
          <w:lang w:val="id-ID"/>
        </w:rPr>
        <w:t>, 36: 85-131</w:t>
      </w:r>
    </w:p>
    <w:p w:rsidR="006E0240" w:rsidRPr="004D4DAD" w:rsidRDefault="006E0240" w:rsidP="006E0240">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 xml:space="preserve">Tresiana, Novita. 2013. </w:t>
      </w:r>
      <w:r w:rsidRPr="00BE133C">
        <w:rPr>
          <w:rFonts w:ascii="Times New Roman" w:hAnsi="Times New Roman" w:cs="Times New Roman"/>
          <w:b/>
          <w:i/>
          <w:sz w:val="24"/>
          <w:szCs w:val="24"/>
          <w:lang w:val="id-ID"/>
        </w:rPr>
        <w:t>Laporan Hasil Penelitian Mandiri : Pemekaran Kecamatan dan Kelurahan: Diskursus perspektif Garbage Can Theory tentang Cara atau Tujuan dalam Formulasi Kebijakan Pemekaran Kecamatan di Kota Bandar Lampung</w:t>
      </w:r>
      <w:r w:rsidRPr="00BE133C">
        <w:rPr>
          <w:rFonts w:ascii="Times New Roman" w:hAnsi="Times New Roman" w:cs="Times New Roman"/>
          <w:sz w:val="24"/>
          <w:szCs w:val="24"/>
          <w:lang w:val="id-ID"/>
        </w:rPr>
        <w:t xml:space="preserve">. </w:t>
      </w:r>
      <w:r>
        <w:rPr>
          <w:rFonts w:ascii="Times New Roman" w:hAnsi="Times New Roman" w:cs="Times New Roman"/>
          <w:sz w:val="24"/>
          <w:szCs w:val="24"/>
          <w:lang w:val="id-ID"/>
        </w:rPr>
        <w:t>FISIP Universitas Lampung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w:t>
      </w:r>
    </w:p>
    <w:p w:rsidR="006E0240" w:rsidRPr="00BE133C" w:rsidRDefault="006E0240" w:rsidP="006E0240">
      <w:pPr>
        <w:pStyle w:val="FootnoteText"/>
        <w:spacing w:after="120" w:line="276" w:lineRule="auto"/>
      </w:pPr>
      <w:r w:rsidRPr="00BE133C">
        <w:t xml:space="preserve">Triana, Rochayati Wahyuni. 2010. </w:t>
      </w:r>
      <w:r w:rsidRPr="00BE133C">
        <w:rPr>
          <w:b/>
          <w:i/>
        </w:rPr>
        <w:t>Global Warning: Quo Vadis Ilmu Administrasi Negara</w:t>
      </w:r>
      <w:r w:rsidRPr="00BE133C">
        <w:rPr>
          <w:b/>
        </w:rPr>
        <w:t xml:space="preserve"> </w:t>
      </w:r>
      <w:r w:rsidRPr="00BE133C">
        <w:t xml:space="preserve">dalam Suaedi, Falih dan Wardiyanto, Bintoro. 2010:191. </w:t>
      </w:r>
      <w:r w:rsidRPr="00BE133C">
        <w:rPr>
          <w:b/>
          <w:i/>
        </w:rPr>
        <w:t>Rivitalisasi Administrasi Negara</w:t>
      </w:r>
      <w:r w:rsidRPr="00BE133C">
        <w:t xml:space="preserve">. Yogyakarta: Graha Ilmu. </w:t>
      </w:r>
    </w:p>
    <w:p w:rsidR="006E0240" w:rsidRPr="00BE133C" w:rsidRDefault="006E0240" w:rsidP="006E0240">
      <w:pPr>
        <w:spacing w:after="120"/>
        <w:ind w:left="720" w:hanging="720"/>
        <w:jc w:val="both"/>
        <w:rPr>
          <w:rFonts w:ascii="Times New Roman" w:hAnsi="Times New Roman" w:cs="Times New Roman"/>
          <w:b/>
          <w:sz w:val="24"/>
          <w:szCs w:val="24"/>
          <w:lang w:val="id-ID"/>
        </w:rPr>
      </w:pPr>
      <w:r w:rsidRPr="00BE133C">
        <w:rPr>
          <w:rFonts w:ascii="Times New Roman" w:hAnsi="Times New Roman" w:cs="Times New Roman"/>
          <w:sz w:val="24"/>
          <w:szCs w:val="24"/>
          <w:lang w:val="id-ID"/>
        </w:rPr>
        <w:t xml:space="preserve">Pemerintah Kota Bandar Lampung-Tim Peneliti Magister Hukum Fakultas Hukum Universitas Lampung. 2011. </w:t>
      </w:r>
      <w:r w:rsidRPr="00BE133C">
        <w:rPr>
          <w:rFonts w:ascii="Times New Roman" w:hAnsi="Times New Roman" w:cs="Times New Roman"/>
          <w:b/>
          <w:i/>
          <w:sz w:val="24"/>
          <w:szCs w:val="24"/>
          <w:lang w:val="id-ID"/>
        </w:rPr>
        <w:t>Dokumen Laporan Akhir: Studi Kelayakan Pemekaran Kelurahan dan Kecamatan di Kota Bandar Lampung</w:t>
      </w:r>
      <w:r w:rsidRPr="00BE133C">
        <w:rPr>
          <w:rFonts w:ascii="Times New Roman" w:hAnsi="Times New Roman" w:cs="Times New Roman"/>
          <w:b/>
          <w:sz w:val="24"/>
          <w:szCs w:val="24"/>
          <w:lang w:val="id-ID"/>
        </w:rPr>
        <w:t xml:space="preserve">. </w:t>
      </w:r>
    </w:p>
    <w:p w:rsidR="006E0240" w:rsidRPr="00BE133C" w:rsidRDefault="006E0240" w:rsidP="006E0240">
      <w:pPr>
        <w:tabs>
          <w:tab w:val="left" w:pos="3119"/>
        </w:tabs>
        <w:spacing w:after="120"/>
        <w:ind w:left="630" w:hanging="630"/>
        <w:jc w:val="both"/>
        <w:rPr>
          <w:rFonts w:ascii="Times New Roman" w:hAnsi="Times New Roman"/>
          <w:bCs/>
          <w:noProof/>
          <w:sz w:val="24"/>
          <w:szCs w:val="24"/>
          <w:lang w:val="id-ID"/>
        </w:rPr>
      </w:pPr>
      <w:r w:rsidRPr="00BE133C">
        <w:rPr>
          <w:rFonts w:ascii="Times New Roman" w:hAnsi="Times New Roman"/>
          <w:bCs/>
          <w:noProof/>
          <w:sz w:val="24"/>
          <w:szCs w:val="24"/>
          <w:lang w:val="id-ID"/>
        </w:rPr>
        <w:t xml:space="preserve">William,Dunn. 2000. </w:t>
      </w:r>
      <w:r w:rsidRPr="00BE133C">
        <w:rPr>
          <w:rFonts w:ascii="Times New Roman" w:hAnsi="Times New Roman"/>
          <w:b/>
          <w:bCs/>
          <w:i/>
          <w:noProof/>
          <w:sz w:val="24"/>
          <w:szCs w:val="24"/>
          <w:lang w:val="id-ID"/>
        </w:rPr>
        <w:t>Pengantar Analisis Kebijakan Publik Edisi Kedua</w:t>
      </w:r>
      <w:r w:rsidRPr="00BE133C">
        <w:rPr>
          <w:rFonts w:ascii="Times New Roman" w:hAnsi="Times New Roman"/>
          <w:bCs/>
          <w:noProof/>
          <w:sz w:val="24"/>
          <w:szCs w:val="24"/>
          <w:lang w:val="id-ID"/>
        </w:rPr>
        <w:t>. Gajahmada University Press. Yogyakarta</w:t>
      </w:r>
    </w:p>
    <w:p w:rsidR="006E0240" w:rsidRDefault="006E0240" w:rsidP="006E0240">
      <w:pPr>
        <w:spacing w:after="120"/>
        <w:ind w:left="720" w:hanging="720"/>
        <w:jc w:val="both"/>
        <w:rPr>
          <w:rFonts w:ascii="Times New Roman" w:hAnsi="Times New Roman" w:cs="Times New Roman"/>
          <w:sz w:val="24"/>
          <w:szCs w:val="24"/>
        </w:rPr>
      </w:pPr>
      <w:r w:rsidRPr="00BE133C">
        <w:rPr>
          <w:rFonts w:ascii="Times New Roman" w:hAnsi="Times New Roman" w:cs="Times New Roman"/>
          <w:sz w:val="24"/>
          <w:szCs w:val="24"/>
          <w:lang w:val="id-ID"/>
        </w:rPr>
        <w:t>Wicaksono, Kristian Widya dan Ismail, Hubertus Hasan,. 2013. ‘</w:t>
      </w:r>
      <w:r w:rsidRPr="00BE133C">
        <w:rPr>
          <w:rFonts w:ascii="Times New Roman" w:hAnsi="Times New Roman" w:cs="Times New Roman"/>
          <w:b/>
          <w:i/>
          <w:sz w:val="24"/>
          <w:szCs w:val="24"/>
          <w:lang w:val="id-ID"/>
        </w:rPr>
        <w:t>Penerapan prinsip-Prinsip Administrasi dalam Birokrasi Indonesia: Sebuah telaah kritis terhadap Reformasi Birokrasi di Indonesia Berdasarkan Perspektif Prinsip-Prinsip Administrasi</w:t>
      </w:r>
      <w:r w:rsidRPr="00BE133C">
        <w:rPr>
          <w:rFonts w:ascii="Times New Roman" w:hAnsi="Times New Roman" w:cs="Times New Roman"/>
          <w:b/>
          <w:sz w:val="24"/>
          <w:szCs w:val="24"/>
          <w:lang w:val="id-ID"/>
        </w:rPr>
        <w:t>’</w:t>
      </w:r>
      <w:r w:rsidRPr="00BE133C">
        <w:rPr>
          <w:rFonts w:ascii="Times New Roman" w:hAnsi="Times New Roman" w:cs="Times New Roman"/>
          <w:sz w:val="24"/>
          <w:szCs w:val="24"/>
          <w:lang w:val="id-ID"/>
        </w:rPr>
        <w:t xml:space="preserve"> dalam ‘</w:t>
      </w:r>
      <w:r w:rsidRPr="00BE133C">
        <w:rPr>
          <w:rFonts w:ascii="Times New Roman" w:hAnsi="Times New Roman" w:cs="Times New Roman"/>
          <w:b/>
          <w:i/>
          <w:sz w:val="24"/>
          <w:szCs w:val="24"/>
          <w:lang w:val="id-ID"/>
        </w:rPr>
        <w:t>Jurnal Bina Praja: Jurnal Penelitian dan Pengembangan Bidang Pemerintahan Dalam Negeri’. Vol. 5 No. 3 September 2013. ISSN 2085-4323. Halaman 65</w:t>
      </w:r>
      <w:r w:rsidRPr="00BE133C">
        <w:rPr>
          <w:rFonts w:ascii="Times New Roman" w:hAnsi="Times New Roman" w:cs="Times New Roman"/>
          <w:sz w:val="24"/>
          <w:szCs w:val="24"/>
          <w:lang w:val="id-ID"/>
        </w:rPr>
        <w:t>. Jakarta: Badan Penelitian dan Pengembangan Kementerian Dalam Negeri</w:t>
      </w:r>
    </w:p>
    <w:p w:rsidR="006E0240" w:rsidRDefault="006E0240" w:rsidP="006E0240">
      <w:pPr>
        <w:spacing w:after="120"/>
        <w:ind w:left="720" w:hanging="720"/>
        <w:jc w:val="both"/>
        <w:rPr>
          <w:rFonts w:ascii="Times New Roman" w:hAnsi="Times New Roman" w:cs="Times New Roman"/>
          <w:sz w:val="24"/>
          <w:szCs w:val="24"/>
        </w:rPr>
      </w:pPr>
    </w:p>
    <w:p w:rsidR="006E0240" w:rsidRDefault="006E0240" w:rsidP="006E0240">
      <w:pPr>
        <w:spacing w:after="120"/>
        <w:ind w:left="720" w:hanging="720"/>
        <w:jc w:val="both"/>
        <w:rPr>
          <w:rFonts w:ascii="Times New Roman" w:hAnsi="Times New Roman" w:cs="Times New Roman"/>
          <w:sz w:val="24"/>
          <w:szCs w:val="24"/>
        </w:rPr>
      </w:pPr>
    </w:p>
    <w:p w:rsidR="006E0240" w:rsidRDefault="006E0240" w:rsidP="006E0240">
      <w:pPr>
        <w:spacing w:after="120"/>
        <w:ind w:left="720" w:hanging="720"/>
        <w:jc w:val="both"/>
        <w:rPr>
          <w:rFonts w:ascii="Times New Roman" w:hAnsi="Times New Roman" w:cs="Times New Roman"/>
          <w:sz w:val="24"/>
          <w:szCs w:val="24"/>
        </w:rPr>
      </w:pPr>
    </w:p>
    <w:p w:rsidR="006E0240" w:rsidRDefault="006E0240" w:rsidP="006E0240">
      <w:pPr>
        <w:spacing w:after="120"/>
        <w:ind w:left="720" w:hanging="720"/>
        <w:jc w:val="both"/>
        <w:rPr>
          <w:rFonts w:ascii="Times New Roman" w:hAnsi="Times New Roman" w:cs="Times New Roman"/>
          <w:sz w:val="24"/>
          <w:szCs w:val="24"/>
        </w:rPr>
      </w:pPr>
    </w:p>
    <w:p w:rsidR="006E0240" w:rsidRDefault="006E0240"/>
    <w:sectPr w:rsidR="006E0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2C"/>
    <w:rsid w:val="001A1E83"/>
    <w:rsid w:val="006E0240"/>
    <w:rsid w:val="0083752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E0240"/>
    <w:pPr>
      <w:spacing w:after="0" w:line="240" w:lineRule="auto"/>
      <w:ind w:left="720" w:right="15" w:hanging="720"/>
      <w:jc w:val="both"/>
    </w:pPr>
    <w:rPr>
      <w:rFonts w:ascii="Times New Roman" w:eastAsia="Times New Roman" w:hAnsi="Times New Roman" w:cs="Times New Roman"/>
      <w:sz w:val="24"/>
      <w:szCs w:val="24"/>
      <w:lang w:val="id-ID"/>
    </w:rPr>
  </w:style>
  <w:style w:type="character" w:customStyle="1" w:styleId="FootnoteTextChar">
    <w:name w:val="Footnote Text Char"/>
    <w:basedOn w:val="DefaultParagraphFont"/>
    <w:link w:val="FootnoteText"/>
    <w:semiHidden/>
    <w:rsid w:val="006E0240"/>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6E0240"/>
    <w:pPr>
      <w:spacing w:after="0" w:line="240" w:lineRule="auto"/>
      <w:ind w:left="720" w:right="15" w:hanging="720"/>
      <w:jc w:val="both"/>
    </w:pPr>
    <w:rPr>
      <w:rFonts w:ascii="Times New Roman" w:eastAsia="Times New Roman" w:hAnsi="Times New Roman" w:cs="Times New Roman"/>
      <w:sz w:val="24"/>
      <w:szCs w:val="24"/>
      <w:lang w:val="id-ID"/>
    </w:rPr>
  </w:style>
  <w:style w:type="character" w:customStyle="1" w:styleId="FootnoteTextChar">
    <w:name w:val="Footnote Text Char"/>
    <w:basedOn w:val="DefaultParagraphFont"/>
    <w:link w:val="FootnoteText"/>
    <w:semiHidden/>
    <w:rsid w:val="006E0240"/>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7690</Characters>
  <Application>Microsoft Office Word</Application>
  <DocSecurity>0</DocSecurity>
  <Lines>64</Lines>
  <Paragraphs>18</Paragraphs>
  <ScaleCrop>false</ScaleCrop>
  <Company>HP</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2020-02-18T04:32:00Z</dcterms:created>
  <dcterms:modified xsi:type="dcterms:W3CDTF">2020-02-18T04:34:00Z</dcterms:modified>
</cp:coreProperties>
</file>