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30"/>
        </w:rPr>
      </w:pPr>
      <w:r>
        <w:rPr>
          <w:b/>
          <w:bCs/>
          <w:sz w:val="30"/>
        </w:rPr>
        <w:t>RENCANA PEMBELAJARAN SEMESTER (RPS)</w:t>
      </w:r>
    </w:p>
    <w:p>
      <w:pPr>
        <w:pStyle w:val="style0"/>
        <w:jc w:val="center"/>
        <w:rPr>
          <w:b/>
          <w:bCs/>
        </w:rPr>
      </w:pPr>
      <w:r>
        <w:rPr>
          <w:b/>
          <w:bCs/>
          <w:sz w:val="30"/>
        </w:rPr>
        <w:t>MATA KULIAH LANDASAN PENDIDIKAN</w:t>
      </w:r>
    </w:p>
    <w:p>
      <w:pPr>
        <w:pStyle w:val="style0"/>
        <w:autoSpaceDE w:val="false"/>
        <w:autoSpaceDN w:val="false"/>
        <w:ind w:left="284"/>
        <w:rPr>
          <w:bCs/>
          <w:iCs/>
          <w:kern w:val="28"/>
          <w:sz w:val="22"/>
          <w:szCs w:val="22"/>
          <w:lang w:val="id-ID"/>
        </w:rPr>
      </w:pPr>
    </w:p>
    <w:tbl>
      <w:tblPr>
        <w:tblW w:w="14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370"/>
        <w:gridCol w:w="728"/>
        <w:gridCol w:w="348"/>
        <w:gridCol w:w="2126"/>
        <w:gridCol w:w="1211"/>
        <w:gridCol w:w="873"/>
        <w:gridCol w:w="2529"/>
        <w:gridCol w:w="166"/>
        <w:gridCol w:w="2264"/>
        <w:gridCol w:w="717"/>
        <w:gridCol w:w="138"/>
      </w:tblGrid>
      <w:tr>
        <w:trPr>
          <w:gridAfter w:val="1"/>
          <w:wAfter w:w="138" w:type="dxa"/>
        </w:trPr>
        <w:tc>
          <w:tcPr>
            <w:tcW w:w="2297" w:type="dxa"/>
            <w:gridSpan w:val="2"/>
            <w:tcBorders/>
            <w:shd w:val="clear" w:color="auto" w:fill="daeef3"/>
            <w:vAlign w:val="center"/>
          </w:tcPr>
          <w:p>
            <w:pPr>
              <w:pStyle w:val="style0"/>
              <w:autoSpaceDE w:val="false"/>
              <w:autoSpaceDN w:val="false"/>
              <w:jc w:val="center"/>
              <w:rPr>
                <w:b/>
                <w:sz w:val="32"/>
                <w:szCs w:val="32"/>
                <w:lang w:val="id-ID"/>
              </w:rPr>
            </w:pPr>
            <w:r>
              <w:rPr>
                <w:rFonts w:eastAsia="SimSun"/>
                <w:b/>
                <w:bCs/>
                <w:noProof/>
                <w:color w:val="000000"/>
                <w:sz w:val="22"/>
                <w:szCs w:val="22"/>
              </w:rPr>
              <w:drawing>
                <wp:inline distL="0" distT="0" distB="0" distR="0">
                  <wp:extent cx="733425" cy="723900"/>
                  <wp:effectExtent l="0" t="0" r="9525" b="0"/>
                  <wp:docPr id="1026" name="Picture 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733425" cy="723900"/>
                          </a:xfrm>
                          <a:prstGeom prst="rect"/>
                          <a:ln>
                            <a:noFill/>
                          </a:ln>
                        </pic:spPr>
                      </pic:pic>
                    </a:graphicData>
                  </a:graphic>
                </wp:inline>
              </w:drawing>
            </w:r>
          </w:p>
        </w:tc>
        <w:tc>
          <w:tcPr>
            <w:tcW w:w="12332" w:type="dxa"/>
            <w:gridSpan w:val="10"/>
            <w:tcBorders/>
            <w:shd w:val="clear" w:color="auto" w:fill="daeef3"/>
          </w:tcPr>
          <w:p>
            <w:pPr>
              <w:pStyle w:val="style94"/>
              <w:spacing w:lineRule="atLeast" w:line="15"/>
              <w:jc w:val="center"/>
              <w:rPr/>
            </w:pPr>
            <w:r>
              <w:rPr>
                <w:b/>
                <w:bCs/>
                <w:color w:val="000000"/>
                <w:sz w:val="44"/>
                <w:szCs w:val="44"/>
              </w:rPr>
              <w:t>UNIVERSITAS LAMPUNG</w:t>
            </w:r>
          </w:p>
          <w:p>
            <w:pPr>
              <w:pStyle w:val="style94"/>
              <w:spacing w:lineRule="atLeast" w:line="15"/>
              <w:jc w:val="center"/>
              <w:rPr/>
            </w:pPr>
            <w:r>
              <w:rPr>
                <w:b/>
                <w:bCs/>
                <w:color w:val="000000"/>
                <w:sz w:val="22"/>
                <w:szCs w:val="22"/>
              </w:rPr>
              <w:t>FAKULTAS KEGURUAN DAN ILMU PENDIDIKAN</w:t>
            </w:r>
          </w:p>
          <w:p>
            <w:pPr>
              <w:pStyle w:val="style94"/>
              <w:spacing w:lineRule="atLeast" w:line="15"/>
              <w:jc w:val="center"/>
              <w:rPr/>
            </w:pPr>
            <w:r>
              <w:rPr>
                <w:b/>
                <w:bCs/>
                <w:color w:val="000000"/>
                <w:sz w:val="22"/>
                <w:szCs w:val="22"/>
              </w:rPr>
              <w:t xml:space="preserve">JURUSAN ILMU </w:t>
            </w:r>
            <w:r>
              <w:rPr>
                <w:b/>
                <w:bCs/>
                <w:color w:val="000000"/>
              </w:rPr>
              <w:t>PENDIDIKAN</w:t>
            </w:r>
          </w:p>
          <w:p>
            <w:pPr>
              <w:pStyle w:val="style94"/>
              <w:spacing w:lineRule="atLeast" w:line="15"/>
              <w:jc w:val="center"/>
              <w:rPr>
                <w:b/>
                <w:sz w:val="28"/>
                <w:szCs w:val="28"/>
              </w:rPr>
            </w:pPr>
            <w:r>
              <w:rPr>
                <w:b/>
                <w:bCs/>
                <w:color w:val="000000"/>
                <w:sz w:val="22"/>
                <w:szCs w:val="22"/>
              </w:rPr>
              <w:t>PROGRAM STUDI MAGISTER ADMINISTRASI PENDIDIKAN</w:t>
            </w:r>
          </w:p>
        </w:tc>
      </w:tr>
      <w:tr>
        <w:tblPrEx/>
        <w:trPr>
          <w:gridAfter w:val="1"/>
          <w:wAfter w:w="138" w:type="dxa"/>
        </w:trPr>
        <w:tc>
          <w:tcPr>
            <w:tcW w:w="14629" w:type="dxa"/>
            <w:gridSpan w:val="12"/>
            <w:tcBorders/>
            <w:shd w:val="clear" w:color="auto" w:fill="daeef3"/>
          </w:tcPr>
          <w:p>
            <w:pPr>
              <w:pStyle w:val="style0"/>
              <w:autoSpaceDE w:val="false"/>
              <w:autoSpaceDN w:val="false"/>
              <w:jc w:val="center"/>
              <w:rPr>
                <w:b/>
                <w:sz w:val="28"/>
                <w:szCs w:val="28"/>
                <w:lang w:val="id-ID"/>
              </w:rPr>
            </w:pPr>
            <w:r>
              <w:rPr>
                <w:b/>
                <w:sz w:val="28"/>
                <w:szCs w:val="28"/>
              </w:rPr>
              <w:t>RENCANA PEMBELAJARAN SEMESTER</w:t>
            </w:r>
          </w:p>
        </w:tc>
      </w:tr>
      <w:tr>
        <w:tblPrEx/>
        <w:trPr>
          <w:gridAfter w:val="1"/>
          <w:wAfter w:w="138" w:type="dxa"/>
        </w:trPr>
        <w:tc>
          <w:tcPr>
            <w:tcW w:w="14629" w:type="dxa"/>
            <w:gridSpan w:val="12"/>
            <w:tcBorders/>
            <w:shd w:val="clear" w:color="auto" w:fill="ffffff"/>
          </w:tcPr>
          <w:p>
            <w:pPr>
              <w:pStyle w:val="style0"/>
              <w:autoSpaceDE w:val="false"/>
              <w:autoSpaceDN w:val="false"/>
              <w:jc w:val="center"/>
              <w:rPr>
                <w:sz w:val="28"/>
                <w:szCs w:val="28"/>
              </w:rPr>
            </w:pPr>
            <w:r>
              <w:rPr>
                <w:szCs w:val="28"/>
              </w:rPr>
              <w:t>Tanggal Penyusunan</w:t>
            </w:r>
            <w:r>
              <w:rPr>
                <w:szCs w:val="28"/>
              </w:rPr>
              <w:t>: 25 Agustus 2025</w:t>
            </w:r>
          </w:p>
        </w:tc>
      </w:tr>
      <w:tr>
        <w:tblPrEx/>
        <w:trPr>
          <w:gridAfter w:val="1"/>
          <w:wAfter w:w="138" w:type="dxa"/>
          <w:trHeight w:val="244" w:hRule="atLeast"/>
        </w:trPr>
        <w:tc>
          <w:tcPr>
            <w:tcW w:w="2297" w:type="dxa"/>
            <w:gridSpan w:val="2"/>
            <w:tcBorders/>
            <w:shd w:val="clear" w:color="auto" w:fill="eeece1"/>
          </w:tcPr>
          <w:p>
            <w:pPr>
              <w:pStyle w:val="style0"/>
              <w:autoSpaceDE w:val="false"/>
              <w:autoSpaceDN w:val="false"/>
              <w:rPr>
                <w:b/>
                <w:sz w:val="22"/>
                <w:szCs w:val="22"/>
              </w:rPr>
            </w:pPr>
            <w:r>
              <w:rPr>
                <w:b/>
                <w:sz w:val="22"/>
                <w:szCs w:val="22"/>
                <w:lang w:val="id-ID"/>
              </w:rPr>
              <w:t>Mata Kuliah</w:t>
            </w:r>
            <w:r>
              <w:rPr>
                <w:b/>
                <w:sz w:val="22"/>
                <w:szCs w:val="22"/>
              </w:rPr>
              <w:t xml:space="preserve"> (MK)</w:t>
            </w:r>
          </w:p>
        </w:tc>
        <w:tc>
          <w:tcPr>
            <w:tcW w:w="2098" w:type="dxa"/>
            <w:gridSpan w:val="2"/>
            <w:tcBorders/>
            <w:shd w:val="clear" w:color="auto" w:fill="ffffff"/>
          </w:tcPr>
          <w:p>
            <w:pPr>
              <w:pStyle w:val="style0"/>
              <w:autoSpaceDE w:val="false"/>
              <w:autoSpaceDN w:val="false"/>
              <w:rPr>
                <w:b/>
                <w:sz w:val="22"/>
                <w:szCs w:val="22"/>
              </w:rPr>
            </w:pPr>
            <w:r>
              <w:rPr>
                <w:b/>
                <w:sz w:val="22"/>
                <w:szCs w:val="22"/>
              </w:rPr>
              <w:t>Landasan Pendidikan</w:t>
            </w:r>
          </w:p>
        </w:tc>
        <w:tc>
          <w:tcPr>
            <w:tcW w:w="3685" w:type="dxa"/>
            <w:gridSpan w:val="3"/>
            <w:tcBorders/>
            <w:shd w:val="clear" w:color="auto" w:fill="f2f2f2"/>
          </w:tcPr>
          <w:p>
            <w:pPr>
              <w:pStyle w:val="style0"/>
              <w:autoSpaceDE w:val="false"/>
              <w:autoSpaceDN w:val="false"/>
              <w:jc w:val="center"/>
              <w:rPr>
                <w:b/>
                <w:sz w:val="22"/>
                <w:szCs w:val="22"/>
              </w:rPr>
            </w:pPr>
            <w:r>
              <w:rPr>
                <w:b/>
                <w:sz w:val="22"/>
                <w:szCs w:val="22"/>
              </w:rPr>
              <w:t>MK yang Menjadi Prasyarat</w:t>
            </w:r>
          </w:p>
        </w:tc>
        <w:tc>
          <w:tcPr>
            <w:tcW w:w="3402" w:type="dxa"/>
            <w:gridSpan w:val="2"/>
            <w:tcBorders/>
            <w:shd w:val="clear" w:color="auto" w:fill="f2f2f2"/>
          </w:tcPr>
          <w:p>
            <w:pPr>
              <w:pStyle w:val="style0"/>
              <w:autoSpaceDE w:val="false"/>
              <w:autoSpaceDN w:val="false"/>
              <w:jc w:val="center"/>
              <w:rPr>
                <w:b/>
                <w:sz w:val="22"/>
                <w:szCs w:val="22"/>
              </w:rPr>
            </w:pPr>
            <w:r>
              <w:rPr>
                <w:b/>
                <w:sz w:val="22"/>
                <w:szCs w:val="22"/>
              </w:rPr>
              <w:t>Menjadi Prasyarat Untuk MK</w:t>
            </w:r>
          </w:p>
        </w:tc>
        <w:tc>
          <w:tcPr>
            <w:tcW w:w="3147" w:type="dxa"/>
            <w:gridSpan w:val="3"/>
            <w:tcBorders/>
            <w:shd w:val="clear" w:color="auto" w:fill="f2f2f2"/>
          </w:tcPr>
          <w:p>
            <w:pPr>
              <w:pStyle w:val="style0"/>
              <w:autoSpaceDE w:val="false"/>
              <w:autoSpaceDN w:val="false"/>
              <w:jc w:val="center"/>
              <w:rPr>
                <w:b/>
                <w:sz w:val="22"/>
                <w:szCs w:val="22"/>
              </w:rPr>
            </w:pPr>
            <w:r>
              <w:rPr>
                <w:b/>
                <w:sz w:val="22"/>
                <w:szCs w:val="22"/>
              </w:rPr>
              <w:t>Integrasi Antar MK</w:t>
            </w:r>
          </w:p>
        </w:tc>
      </w:tr>
      <w:tr>
        <w:tblPrEx/>
        <w:trPr>
          <w:gridAfter w:val="1"/>
          <w:wAfter w:w="138" w:type="dxa"/>
          <w:trHeight w:val="244" w:hRule="atLeast"/>
        </w:trPr>
        <w:tc>
          <w:tcPr>
            <w:tcW w:w="2297" w:type="dxa"/>
            <w:gridSpan w:val="2"/>
            <w:tcBorders/>
            <w:shd w:val="clear" w:color="auto" w:fill="eeece1"/>
          </w:tcPr>
          <w:p>
            <w:pPr>
              <w:pStyle w:val="style0"/>
              <w:autoSpaceDE w:val="false"/>
              <w:autoSpaceDN w:val="false"/>
              <w:rPr>
                <w:b/>
                <w:sz w:val="22"/>
                <w:szCs w:val="22"/>
              </w:rPr>
            </w:pPr>
            <w:r>
              <w:rPr>
                <w:b/>
                <w:sz w:val="22"/>
                <w:szCs w:val="22"/>
              </w:rPr>
              <w:t>Kode MK</w:t>
            </w:r>
          </w:p>
        </w:tc>
        <w:tc>
          <w:tcPr>
            <w:tcW w:w="2098" w:type="dxa"/>
            <w:gridSpan w:val="2"/>
            <w:tcBorders/>
            <w:shd w:val="clear" w:color="auto" w:fill="ffffff"/>
          </w:tcPr>
          <w:p>
            <w:pPr>
              <w:pStyle w:val="style0"/>
              <w:autoSpaceDE w:val="false"/>
              <w:autoSpaceDN w:val="false"/>
              <w:rPr>
                <w:b/>
                <w:sz w:val="22"/>
                <w:szCs w:val="22"/>
              </w:rPr>
            </w:pPr>
            <w:r>
              <w:rPr>
                <w:b/>
                <w:sz w:val="22"/>
                <w:szCs w:val="22"/>
              </w:rPr>
              <w:t>KIP625101</w:t>
            </w:r>
          </w:p>
        </w:tc>
        <w:tc>
          <w:tcPr>
            <w:tcW w:w="3685" w:type="dxa"/>
            <w:gridSpan w:val="3"/>
            <w:vMerge w:val="restart"/>
            <w:tcBorders/>
            <w:shd w:val="clear" w:color="auto" w:fill="ffffff"/>
          </w:tcPr>
          <w:p>
            <w:pPr>
              <w:pStyle w:val="style0"/>
              <w:autoSpaceDE w:val="false"/>
              <w:autoSpaceDN w:val="false"/>
              <w:rPr>
                <w:b/>
                <w:sz w:val="22"/>
                <w:szCs w:val="22"/>
              </w:rPr>
            </w:pPr>
          </w:p>
        </w:tc>
        <w:tc>
          <w:tcPr>
            <w:tcW w:w="3402" w:type="dxa"/>
            <w:gridSpan w:val="2"/>
            <w:vMerge w:val="restart"/>
            <w:tcBorders/>
            <w:shd w:val="clear" w:color="auto" w:fill="ffffff"/>
          </w:tcPr>
          <w:p>
            <w:pPr>
              <w:pStyle w:val="style0"/>
              <w:autoSpaceDE w:val="false"/>
              <w:autoSpaceDN w:val="false"/>
              <w:rPr>
                <w:b/>
                <w:sz w:val="22"/>
                <w:szCs w:val="22"/>
              </w:rPr>
            </w:pPr>
          </w:p>
        </w:tc>
        <w:tc>
          <w:tcPr>
            <w:tcW w:w="3147" w:type="dxa"/>
            <w:gridSpan w:val="3"/>
            <w:vMerge w:val="restart"/>
            <w:tcBorders/>
            <w:shd w:val="clear" w:color="auto" w:fill="ffffff"/>
          </w:tcPr>
          <w:p>
            <w:pPr>
              <w:pStyle w:val="style0"/>
              <w:autoSpaceDE w:val="false"/>
              <w:autoSpaceDN w:val="false"/>
              <w:jc w:val="center"/>
              <w:rPr>
                <w:b/>
                <w:sz w:val="22"/>
                <w:szCs w:val="22"/>
              </w:rPr>
            </w:pPr>
          </w:p>
        </w:tc>
      </w:tr>
      <w:tr>
        <w:tblPrEx/>
        <w:trPr>
          <w:gridAfter w:val="1"/>
          <w:wAfter w:w="138" w:type="dxa"/>
        </w:trPr>
        <w:tc>
          <w:tcPr>
            <w:tcW w:w="2297" w:type="dxa"/>
            <w:gridSpan w:val="2"/>
            <w:tcBorders/>
            <w:shd w:val="clear" w:color="auto" w:fill="eeece1"/>
          </w:tcPr>
          <w:p>
            <w:pPr>
              <w:pStyle w:val="style0"/>
              <w:autoSpaceDE w:val="false"/>
              <w:autoSpaceDN w:val="false"/>
              <w:rPr>
                <w:b/>
                <w:sz w:val="22"/>
                <w:szCs w:val="22"/>
              </w:rPr>
            </w:pPr>
            <w:r>
              <w:rPr>
                <w:b/>
                <w:sz w:val="22"/>
                <w:szCs w:val="22"/>
              </w:rPr>
              <w:t xml:space="preserve">Rumpu  MK </w:t>
            </w:r>
          </w:p>
        </w:tc>
        <w:tc>
          <w:tcPr>
            <w:tcW w:w="2098" w:type="dxa"/>
            <w:gridSpan w:val="2"/>
            <w:tcBorders/>
            <w:shd w:val="clear" w:color="auto" w:fill="ffffff"/>
          </w:tcPr>
          <w:p>
            <w:pPr>
              <w:pStyle w:val="style0"/>
              <w:autoSpaceDE w:val="false"/>
              <w:autoSpaceDN w:val="false"/>
              <w:rPr>
                <w:b/>
                <w:sz w:val="22"/>
                <w:szCs w:val="22"/>
              </w:rPr>
            </w:pPr>
          </w:p>
        </w:tc>
        <w:tc>
          <w:tcPr>
            <w:tcW w:w="3685" w:type="dxa"/>
            <w:gridSpan w:val="3"/>
            <w:vMerge w:val="continue"/>
            <w:tcBorders/>
            <w:shd w:val="clear" w:color="auto" w:fill="ffffff"/>
          </w:tcPr>
          <w:p>
            <w:pPr>
              <w:pStyle w:val="style0"/>
              <w:autoSpaceDE w:val="false"/>
              <w:autoSpaceDN w:val="false"/>
              <w:rPr>
                <w:sz w:val="22"/>
                <w:szCs w:val="22"/>
              </w:rPr>
            </w:pPr>
          </w:p>
        </w:tc>
        <w:tc>
          <w:tcPr>
            <w:tcW w:w="3402" w:type="dxa"/>
            <w:gridSpan w:val="2"/>
            <w:vMerge w:val="continue"/>
            <w:tcBorders/>
            <w:shd w:val="clear" w:color="auto" w:fill="ffffff"/>
          </w:tcPr>
          <w:p>
            <w:pPr>
              <w:pStyle w:val="style0"/>
              <w:autoSpaceDE w:val="false"/>
              <w:autoSpaceDN w:val="false"/>
              <w:rPr>
                <w:sz w:val="22"/>
                <w:szCs w:val="22"/>
              </w:rPr>
            </w:pPr>
          </w:p>
        </w:tc>
        <w:tc>
          <w:tcPr>
            <w:tcW w:w="3147" w:type="dxa"/>
            <w:gridSpan w:val="3"/>
            <w:vMerge w:val="continue"/>
            <w:tcBorders/>
            <w:shd w:val="clear" w:color="auto" w:fill="ffffff"/>
          </w:tcPr>
          <w:p>
            <w:pPr>
              <w:pStyle w:val="style0"/>
              <w:autoSpaceDE w:val="false"/>
              <w:autoSpaceDN w:val="false"/>
              <w:rPr>
                <w:sz w:val="22"/>
                <w:szCs w:val="22"/>
              </w:rPr>
            </w:pPr>
          </w:p>
        </w:tc>
      </w:tr>
      <w:tr>
        <w:tblPrEx/>
        <w:trPr>
          <w:gridAfter w:val="1"/>
          <w:wAfter w:w="138" w:type="dxa"/>
        </w:trPr>
        <w:tc>
          <w:tcPr>
            <w:tcW w:w="2297" w:type="dxa"/>
            <w:gridSpan w:val="2"/>
            <w:vMerge w:val="restart"/>
            <w:tcBorders/>
            <w:shd w:val="clear" w:color="auto" w:fill="eeece1"/>
          </w:tcPr>
          <w:p>
            <w:pPr>
              <w:pStyle w:val="style0"/>
              <w:autoSpaceDE w:val="false"/>
              <w:autoSpaceDN w:val="false"/>
              <w:rPr>
                <w:b/>
                <w:sz w:val="22"/>
                <w:szCs w:val="22"/>
              </w:rPr>
            </w:pPr>
            <w:r>
              <w:rPr>
                <w:b/>
                <w:sz w:val="22"/>
                <w:szCs w:val="22"/>
              </w:rPr>
              <w:t>Bobot SKS</w:t>
            </w:r>
          </w:p>
        </w:tc>
        <w:tc>
          <w:tcPr>
            <w:tcW w:w="2098" w:type="dxa"/>
            <w:gridSpan w:val="2"/>
            <w:vMerge w:val="restart"/>
            <w:tcBorders/>
            <w:shd w:val="clear" w:color="auto" w:fill="ffffff"/>
          </w:tcPr>
          <w:p>
            <w:pPr>
              <w:pStyle w:val="style0"/>
              <w:autoSpaceDE w:val="false"/>
              <w:autoSpaceDN w:val="false"/>
              <w:rPr>
                <w:b/>
                <w:sz w:val="22"/>
                <w:szCs w:val="22"/>
              </w:rPr>
            </w:pPr>
            <w:r>
              <w:rPr>
                <w:b/>
                <w:sz w:val="22"/>
                <w:szCs w:val="22"/>
              </w:rPr>
              <w:t>2 SKS</w:t>
            </w:r>
          </w:p>
        </w:tc>
        <w:tc>
          <w:tcPr>
            <w:tcW w:w="3685" w:type="dxa"/>
            <w:gridSpan w:val="3"/>
            <w:tcBorders/>
            <w:shd w:val="clear" w:color="auto" w:fill="ffffff"/>
          </w:tcPr>
          <w:p>
            <w:pPr>
              <w:pStyle w:val="style0"/>
              <w:autoSpaceDE w:val="false"/>
              <w:autoSpaceDN w:val="false"/>
              <w:jc w:val="center"/>
              <w:rPr>
                <w:b/>
                <w:sz w:val="22"/>
                <w:szCs w:val="22"/>
              </w:rPr>
            </w:pPr>
            <w:r>
              <w:rPr>
                <w:b/>
                <w:sz w:val="22"/>
                <w:szCs w:val="22"/>
              </w:rPr>
              <w:t xml:space="preserve">Dosen </w:t>
            </w:r>
            <w:r>
              <w:rPr>
                <w:b/>
                <w:sz w:val="22"/>
                <w:szCs w:val="22"/>
              </w:rPr>
              <w:t>Pengembang RPS</w:t>
            </w:r>
          </w:p>
        </w:tc>
        <w:tc>
          <w:tcPr>
            <w:tcW w:w="3402" w:type="dxa"/>
            <w:gridSpan w:val="2"/>
            <w:tcBorders/>
            <w:shd w:val="clear" w:color="auto" w:fill="ffffff"/>
          </w:tcPr>
          <w:p>
            <w:pPr>
              <w:pStyle w:val="style0"/>
              <w:autoSpaceDE w:val="false"/>
              <w:autoSpaceDN w:val="false"/>
              <w:jc w:val="center"/>
              <w:rPr>
                <w:b/>
                <w:sz w:val="22"/>
                <w:szCs w:val="22"/>
              </w:rPr>
            </w:pPr>
            <w:r>
              <w:rPr>
                <w:b/>
                <w:sz w:val="22"/>
                <w:szCs w:val="22"/>
              </w:rPr>
              <w:t>Koordinator RMK</w:t>
            </w:r>
          </w:p>
        </w:tc>
        <w:tc>
          <w:tcPr>
            <w:tcW w:w="3147" w:type="dxa"/>
            <w:gridSpan w:val="3"/>
            <w:tcBorders/>
            <w:shd w:val="clear" w:color="auto" w:fill="ffffff"/>
          </w:tcPr>
          <w:p>
            <w:pPr>
              <w:pStyle w:val="style0"/>
              <w:autoSpaceDE w:val="false"/>
              <w:autoSpaceDN w:val="false"/>
              <w:jc w:val="center"/>
              <w:rPr>
                <w:b/>
                <w:sz w:val="22"/>
                <w:szCs w:val="22"/>
              </w:rPr>
            </w:pPr>
            <w:r>
              <w:rPr>
                <w:b/>
                <w:sz w:val="22"/>
                <w:szCs w:val="22"/>
              </w:rPr>
              <w:t>Koordinator</w:t>
            </w:r>
            <w:r>
              <w:rPr>
                <w:b/>
                <w:sz w:val="22"/>
                <w:szCs w:val="22"/>
              </w:rPr>
              <w:t xml:space="preserve"> Prodi</w:t>
            </w:r>
          </w:p>
        </w:tc>
      </w:tr>
      <w:tr>
        <w:tblPrEx/>
        <w:trPr>
          <w:gridAfter w:val="1"/>
          <w:wAfter w:w="138" w:type="dxa"/>
          <w:trHeight w:val="509" w:hRule="atLeast"/>
        </w:trPr>
        <w:tc>
          <w:tcPr>
            <w:tcW w:w="2297" w:type="dxa"/>
            <w:gridSpan w:val="2"/>
            <w:vMerge w:val="continue"/>
            <w:tcBorders/>
            <w:shd w:val="clear" w:color="auto" w:fill="eeece1"/>
          </w:tcPr>
          <w:p>
            <w:pPr>
              <w:pStyle w:val="style0"/>
              <w:autoSpaceDE w:val="false"/>
              <w:autoSpaceDN w:val="false"/>
              <w:rPr>
                <w:b/>
                <w:sz w:val="22"/>
                <w:szCs w:val="22"/>
                <w:lang w:val="id-ID"/>
              </w:rPr>
            </w:pPr>
          </w:p>
        </w:tc>
        <w:tc>
          <w:tcPr>
            <w:tcW w:w="2098" w:type="dxa"/>
            <w:gridSpan w:val="2"/>
            <w:vMerge w:val="continue"/>
            <w:tcBorders/>
            <w:shd w:val="clear" w:color="auto" w:fill="ffffff"/>
          </w:tcPr>
          <w:p>
            <w:pPr>
              <w:pStyle w:val="style0"/>
              <w:autoSpaceDE w:val="false"/>
              <w:autoSpaceDN w:val="false"/>
              <w:rPr>
                <w:b/>
                <w:sz w:val="22"/>
                <w:szCs w:val="22"/>
                <w:lang w:val="id-ID"/>
              </w:rPr>
            </w:pPr>
          </w:p>
        </w:tc>
        <w:tc>
          <w:tcPr>
            <w:tcW w:w="3685" w:type="dxa"/>
            <w:gridSpan w:val="3"/>
            <w:vMerge w:val="restart"/>
            <w:tcBorders/>
            <w:shd w:val="clear" w:color="auto" w:fill="ffffff"/>
          </w:tcPr>
          <w:p>
            <w:pPr>
              <w:pStyle w:val="style0"/>
              <w:autoSpaceDE w:val="false"/>
              <w:autoSpaceDN w:val="false"/>
              <w:jc w:val="center"/>
              <w:rPr>
                <w:sz w:val="22"/>
                <w:szCs w:val="22"/>
              </w:rPr>
            </w:pPr>
          </w:p>
          <w:p>
            <w:pPr>
              <w:pStyle w:val="style0"/>
              <w:autoSpaceDE w:val="false"/>
              <w:autoSpaceDN w:val="false"/>
              <w:jc w:val="center"/>
              <w:rPr>
                <w:sz w:val="22"/>
                <w:szCs w:val="22"/>
              </w:rPr>
            </w:pPr>
          </w:p>
          <w:p>
            <w:pPr>
              <w:pStyle w:val="style0"/>
              <w:autoSpaceDE w:val="false"/>
              <w:autoSpaceDN w:val="false"/>
              <w:jc w:val="center"/>
              <w:rPr>
                <w:sz w:val="22"/>
                <w:szCs w:val="22"/>
              </w:rPr>
            </w:pPr>
            <w:r>
              <w:rPr>
                <w:sz w:val="22"/>
                <w:szCs w:val="22"/>
              </w:rPr>
              <w:t>(ttd)</w:t>
            </w:r>
          </w:p>
          <w:p>
            <w:pPr>
              <w:pStyle w:val="style0"/>
              <w:autoSpaceDE w:val="false"/>
              <w:autoSpaceDN w:val="false"/>
              <w:jc w:val="center"/>
              <w:rPr>
                <w:sz w:val="22"/>
                <w:szCs w:val="22"/>
              </w:rPr>
            </w:pPr>
            <w:r>
              <w:rPr>
                <w:sz w:val="22"/>
                <w:szCs w:val="22"/>
              </w:rPr>
              <w:t>Prof. Dr. Herpratiwi, M.Pd</w:t>
            </w:r>
          </w:p>
          <w:p>
            <w:pPr>
              <w:pStyle w:val="style0"/>
              <w:autoSpaceDE w:val="false"/>
              <w:autoSpaceDN w:val="false"/>
              <w:jc w:val="center"/>
              <w:rPr>
                <w:sz w:val="22"/>
                <w:szCs w:val="22"/>
              </w:rPr>
            </w:pPr>
            <w:r>
              <w:rPr>
                <w:sz w:val="22"/>
                <w:szCs w:val="22"/>
              </w:rPr>
              <w:t xml:space="preserve">Dr. </w:t>
            </w:r>
            <w:r>
              <w:rPr>
                <w:sz w:val="22"/>
                <w:szCs w:val="22"/>
              </w:rPr>
              <w:t>Muhammad Kaulan Karima</w:t>
            </w:r>
            <w:r>
              <w:rPr>
                <w:sz w:val="22"/>
                <w:szCs w:val="22"/>
              </w:rPr>
              <w:t>, M.Pd</w:t>
            </w:r>
          </w:p>
        </w:tc>
        <w:tc>
          <w:tcPr>
            <w:tcW w:w="3402" w:type="dxa"/>
            <w:gridSpan w:val="2"/>
            <w:vMerge w:val="restart"/>
            <w:tcBorders/>
            <w:shd w:val="clear" w:color="auto" w:fill="ffffff"/>
          </w:tcPr>
          <w:p>
            <w:pPr>
              <w:pStyle w:val="style0"/>
              <w:autoSpaceDE w:val="false"/>
              <w:autoSpaceDN w:val="false"/>
              <w:jc w:val="center"/>
              <w:rPr>
                <w:bCs/>
                <w:color w:val="000000"/>
                <w:sz w:val="22"/>
                <w:szCs w:val="22"/>
              </w:rPr>
            </w:pPr>
          </w:p>
          <w:p>
            <w:pPr>
              <w:pStyle w:val="style0"/>
              <w:autoSpaceDE w:val="false"/>
              <w:autoSpaceDN w:val="false"/>
              <w:jc w:val="center"/>
              <w:rPr>
                <w:bCs/>
                <w:color w:val="000000"/>
                <w:sz w:val="22"/>
                <w:szCs w:val="22"/>
              </w:rPr>
            </w:pPr>
          </w:p>
          <w:p>
            <w:pPr>
              <w:pStyle w:val="style0"/>
              <w:autoSpaceDE w:val="false"/>
              <w:autoSpaceDN w:val="false"/>
              <w:jc w:val="center"/>
              <w:rPr>
                <w:bCs/>
                <w:color w:val="000000"/>
                <w:sz w:val="22"/>
                <w:szCs w:val="22"/>
              </w:rPr>
            </w:pPr>
            <w:r>
              <w:rPr>
                <w:bCs/>
                <w:color w:val="000000"/>
                <w:sz w:val="22"/>
                <w:szCs w:val="22"/>
              </w:rPr>
              <w:t>(ttd)</w:t>
            </w:r>
          </w:p>
          <w:p>
            <w:pPr>
              <w:pStyle w:val="style0"/>
              <w:autoSpaceDE w:val="false"/>
              <w:autoSpaceDN w:val="false"/>
              <w:jc w:val="center"/>
              <w:rPr>
                <w:bCs/>
                <w:color w:val="000000"/>
                <w:sz w:val="22"/>
                <w:szCs w:val="22"/>
              </w:rPr>
            </w:pPr>
            <w:r>
              <w:rPr>
                <w:bCs/>
                <w:color w:val="000000"/>
                <w:sz w:val="22"/>
                <w:szCs w:val="22"/>
              </w:rPr>
              <w:t>Prof. Dr. Herpratiwi, M.Pd</w:t>
            </w:r>
          </w:p>
          <w:p>
            <w:pPr>
              <w:pStyle w:val="style0"/>
              <w:autoSpaceDE w:val="false"/>
              <w:autoSpaceDN w:val="false"/>
              <w:rPr>
                <w:b/>
                <w:bCs/>
                <w:color w:val="000000"/>
                <w:sz w:val="22"/>
                <w:szCs w:val="22"/>
              </w:rPr>
            </w:pPr>
          </w:p>
        </w:tc>
        <w:tc>
          <w:tcPr>
            <w:tcW w:w="3147" w:type="dxa"/>
            <w:gridSpan w:val="3"/>
            <w:vMerge w:val="restart"/>
            <w:tcBorders/>
            <w:shd w:val="clear" w:color="auto" w:fill="ffffff"/>
          </w:tcPr>
          <w:p>
            <w:pPr>
              <w:pStyle w:val="style0"/>
              <w:autoSpaceDE w:val="false"/>
              <w:autoSpaceDN w:val="false"/>
              <w:jc w:val="center"/>
              <w:rPr>
                <w:b/>
                <w:sz w:val="22"/>
                <w:szCs w:val="22"/>
                <w:lang w:val="id-ID"/>
              </w:rPr>
            </w:pPr>
          </w:p>
          <w:p>
            <w:pPr>
              <w:pStyle w:val="style0"/>
              <w:autoSpaceDE w:val="false"/>
              <w:autoSpaceDN w:val="false"/>
              <w:jc w:val="center"/>
              <w:rPr>
                <w:b/>
                <w:sz w:val="22"/>
                <w:szCs w:val="22"/>
                <w:lang w:val="id-ID"/>
              </w:rPr>
            </w:pPr>
          </w:p>
          <w:p>
            <w:pPr>
              <w:pStyle w:val="style0"/>
              <w:autoSpaceDE w:val="false"/>
              <w:autoSpaceDN w:val="false"/>
              <w:jc w:val="center"/>
              <w:rPr>
                <w:b/>
                <w:sz w:val="22"/>
                <w:szCs w:val="22"/>
              </w:rPr>
            </w:pPr>
            <w:r>
              <w:rPr>
                <w:b/>
                <w:sz w:val="22"/>
                <w:szCs w:val="22"/>
              </w:rPr>
              <w:t>(ttd)</w:t>
            </w:r>
          </w:p>
        </w:tc>
      </w:tr>
      <w:tr>
        <w:tblPrEx/>
        <w:trPr>
          <w:gridAfter w:val="1"/>
          <w:wAfter w:w="138" w:type="dxa"/>
          <w:trHeight w:val="408" w:hRule="atLeast"/>
        </w:trPr>
        <w:tc>
          <w:tcPr>
            <w:tcW w:w="2297" w:type="dxa"/>
            <w:gridSpan w:val="2"/>
            <w:tcBorders/>
            <w:shd w:val="clear" w:color="auto" w:fill="eeece1"/>
          </w:tcPr>
          <w:p>
            <w:pPr>
              <w:pStyle w:val="style0"/>
              <w:autoSpaceDE w:val="false"/>
              <w:autoSpaceDN w:val="false"/>
              <w:rPr>
                <w:b/>
                <w:sz w:val="22"/>
                <w:szCs w:val="22"/>
              </w:rPr>
            </w:pPr>
            <w:r>
              <w:rPr>
                <w:b/>
                <w:sz w:val="22"/>
                <w:szCs w:val="22"/>
              </w:rPr>
              <w:t>Semester</w:t>
            </w:r>
          </w:p>
        </w:tc>
        <w:tc>
          <w:tcPr>
            <w:tcW w:w="2098" w:type="dxa"/>
            <w:gridSpan w:val="2"/>
            <w:tcBorders/>
            <w:shd w:val="clear" w:color="auto" w:fill="ffffff"/>
          </w:tcPr>
          <w:p>
            <w:pPr>
              <w:pStyle w:val="style0"/>
              <w:autoSpaceDE w:val="false"/>
              <w:autoSpaceDN w:val="false"/>
              <w:rPr>
                <w:b/>
                <w:sz w:val="22"/>
                <w:szCs w:val="22"/>
              </w:rPr>
            </w:pPr>
            <w:r>
              <w:rPr>
                <w:b/>
                <w:sz w:val="22"/>
                <w:szCs w:val="22"/>
              </w:rPr>
              <w:t>1 (satu) Ganjil</w:t>
            </w:r>
          </w:p>
        </w:tc>
        <w:tc>
          <w:tcPr>
            <w:tcW w:w="3685" w:type="dxa"/>
            <w:gridSpan w:val="3"/>
            <w:vMerge w:val="continue"/>
            <w:tcBorders/>
            <w:shd w:val="clear" w:color="auto" w:fill="ffffff"/>
          </w:tcPr>
          <w:p>
            <w:pPr>
              <w:pStyle w:val="style0"/>
              <w:autoSpaceDE w:val="false"/>
              <w:autoSpaceDN w:val="false"/>
              <w:jc w:val="center"/>
              <w:rPr>
                <w:sz w:val="22"/>
                <w:szCs w:val="22"/>
              </w:rPr>
            </w:pPr>
          </w:p>
        </w:tc>
        <w:tc>
          <w:tcPr>
            <w:tcW w:w="3402" w:type="dxa"/>
            <w:gridSpan w:val="2"/>
            <w:vMerge w:val="continue"/>
            <w:tcBorders/>
            <w:shd w:val="clear" w:color="auto" w:fill="ffffff"/>
          </w:tcPr>
          <w:p>
            <w:pPr>
              <w:pStyle w:val="style0"/>
              <w:autoSpaceDE w:val="false"/>
              <w:autoSpaceDN w:val="false"/>
              <w:rPr>
                <w:b/>
                <w:bCs/>
                <w:color w:val="000000"/>
                <w:sz w:val="22"/>
                <w:szCs w:val="22"/>
              </w:rPr>
            </w:pPr>
          </w:p>
        </w:tc>
        <w:tc>
          <w:tcPr>
            <w:tcW w:w="3147" w:type="dxa"/>
            <w:gridSpan w:val="3"/>
            <w:vMerge w:val="continue"/>
            <w:tcBorders/>
            <w:shd w:val="clear" w:color="auto" w:fill="ffffff"/>
          </w:tcPr>
          <w:p>
            <w:pPr>
              <w:pStyle w:val="style0"/>
              <w:autoSpaceDE w:val="false"/>
              <w:autoSpaceDN w:val="false"/>
              <w:jc w:val="center"/>
              <w:rPr>
                <w:b/>
                <w:sz w:val="22"/>
                <w:szCs w:val="22"/>
                <w:lang w:val="id-ID"/>
              </w:rPr>
            </w:pPr>
          </w:p>
        </w:tc>
      </w:tr>
      <w:tr>
        <w:tblPrEx/>
        <w:trPr>
          <w:gridAfter w:val="1"/>
          <w:wAfter w:w="138" w:type="dxa"/>
          <w:trHeight w:val="415" w:hRule="atLeast"/>
        </w:trPr>
        <w:tc>
          <w:tcPr>
            <w:tcW w:w="2297" w:type="dxa"/>
            <w:gridSpan w:val="2"/>
            <w:tcBorders/>
            <w:shd w:val="clear" w:color="auto" w:fill="eeece1"/>
          </w:tcPr>
          <w:p>
            <w:pPr>
              <w:pStyle w:val="style0"/>
              <w:autoSpaceDE w:val="false"/>
              <w:autoSpaceDN w:val="false"/>
              <w:rPr>
                <w:b/>
                <w:sz w:val="22"/>
                <w:szCs w:val="22"/>
              </w:rPr>
            </w:pPr>
            <w:r>
              <w:rPr>
                <w:b/>
                <w:sz w:val="22"/>
                <w:szCs w:val="22"/>
              </w:rPr>
              <w:t>Dosen Pengampu</w:t>
            </w:r>
          </w:p>
        </w:tc>
        <w:tc>
          <w:tcPr>
            <w:tcW w:w="2098" w:type="dxa"/>
            <w:gridSpan w:val="2"/>
            <w:tcBorders/>
            <w:shd w:val="clear" w:color="auto" w:fill="ffffff"/>
          </w:tcPr>
          <w:p>
            <w:pPr>
              <w:pStyle w:val="style0"/>
              <w:autoSpaceDE w:val="false"/>
              <w:autoSpaceDN w:val="false"/>
              <w:rPr>
                <w:b/>
                <w:sz w:val="22"/>
                <w:szCs w:val="22"/>
              </w:rPr>
            </w:pPr>
          </w:p>
        </w:tc>
        <w:tc>
          <w:tcPr>
            <w:tcW w:w="3685" w:type="dxa"/>
            <w:gridSpan w:val="3"/>
            <w:vMerge w:val="continue"/>
            <w:tcBorders>
              <w:bottom w:val="single" w:sz="4" w:space="0" w:color="auto"/>
            </w:tcBorders>
            <w:shd w:val="clear" w:color="auto" w:fill="ffffff"/>
          </w:tcPr>
          <w:p>
            <w:pPr>
              <w:pStyle w:val="style0"/>
              <w:autoSpaceDE w:val="false"/>
              <w:autoSpaceDN w:val="false"/>
              <w:rPr>
                <w:sz w:val="22"/>
                <w:szCs w:val="22"/>
              </w:rPr>
            </w:pPr>
          </w:p>
        </w:tc>
        <w:tc>
          <w:tcPr>
            <w:tcW w:w="3402" w:type="dxa"/>
            <w:gridSpan w:val="2"/>
            <w:vMerge w:val="continue"/>
            <w:tcBorders>
              <w:bottom w:val="single" w:sz="4" w:space="0" w:color="auto"/>
            </w:tcBorders>
            <w:shd w:val="clear" w:color="auto" w:fill="ffffff"/>
          </w:tcPr>
          <w:p>
            <w:pPr>
              <w:pStyle w:val="style0"/>
              <w:autoSpaceDE w:val="false"/>
              <w:autoSpaceDN w:val="false"/>
              <w:rPr>
                <w:b/>
                <w:bCs/>
                <w:color w:val="000000"/>
                <w:sz w:val="22"/>
                <w:szCs w:val="22"/>
              </w:rPr>
            </w:pPr>
          </w:p>
        </w:tc>
        <w:tc>
          <w:tcPr>
            <w:tcW w:w="3147" w:type="dxa"/>
            <w:gridSpan w:val="3"/>
            <w:vMerge w:val="continue"/>
            <w:tcBorders>
              <w:bottom w:val="single" w:sz="4" w:space="0" w:color="auto"/>
            </w:tcBorders>
            <w:shd w:val="clear" w:color="auto" w:fill="ffffff"/>
          </w:tcPr>
          <w:p>
            <w:pPr>
              <w:pStyle w:val="style0"/>
              <w:autoSpaceDE w:val="false"/>
              <w:autoSpaceDN w:val="false"/>
              <w:jc w:val="center"/>
              <w:rPr>
                <w:b/>
                <w:sz w:val="22"/>
                <w:szCs w:val="22"/>
                <w:lang w:val="id-ID"/>
              </w:rPr>
            </w:pPr>
          </w:p>
        </w:tc>
      </w:tr>
      <w:tr>
        <w:tblPrEx/>
        <w:trPr>
          <w:gridAfter w:val="1"/>
          <w:wAfter w:w="138" w:type="dxa"/>
          <w:trHeight w:val="420" w:hRule="atLeast"/>
        </w:trPr>
        <w:tc>
          <w:tcPr>
            <w:tcW w:w="2297" w:type="dxa"/>
            <w:gridSpan w:val="2"/>
            <w:tcBorders/>
            <w:shd w:val="clear" w:color="auto" w:fill="eeece1"/>
          </w:tcPr>
          <w:p>
            <w:pPr>
              <w:pStyle w:val="style0"/>
              <w:autoSpaceDE w:val="false"/>
              <w:autoSpaceDN w:val="false"/>
              <w:rPr>
                <w:b/>
                <w:sz w:val="22"/>
                <w:szCs w:val="22"/>
              </w:rPr>
            </w:pPr>
            <w:r>
              <w:rPr>
                <w:b/>
                <w:sz w:val="22"/>
                <w:szCs w:val="22"/>
              </w:rPr>
              <w:t>Deskripsi MK</w:t>
            </w:r>
          </w:p>
        </w:tc>
        <w:tc>
          <w:tcPr>
            <w:tcW w:w="12332" w:type="dxa"/>
            <w:gridSpan w:val="10"/>
            <w:tcBorders/>
            <w:shd w:val="clear" w:color="auto" w:fill="ffffff"/>
          </w:tcPr>
          <w:p>
            <w:pPr>
              <w:pStyle w:val="style0"/>
              <w:autoSpaceDE w:val="false"/>
              <w:autoSpaceDN w:val="false"/>
              <w:jc w:val="both"/>
              <w:rPr>
                <w:b/>
                <w:sz w:val="22"/>
                <w:szCs w:val="22"/>
                <w:lang w:val="id-ID"/>
              </w:rPr>
            </w:pPr>
            <w:r>
              <w:t xml:space="preserve">Mata kuliah </w:t>
            </w:r>
            <w:r>
              <w:rPr>
                <w:bCs/>
              </w:rPr>
              <w:t>Landasan Pendidikan</w:t>
            </w:r>
            <w:r>
              <w:t xml:space="preserve"> membahas </w:t>
            </w:r>
            <w:r>
              <w:t>manusia dan pendidikan</w:t>
            </w:r>
            <w:r>
              <w:t xml:space="preserve">, berbagai landasan pendidikan (filosofis, </w:t>
            </w:r>
            <w:r>
              <w:t xml:space="preserve">psikologis, sosiologis, </w:t>
            </w:r>
            <w:r>
              <w:t>antropologis,</w:t>
            </w:r>
            <w:r>
              <w:t xml:space="preserve"> historis,</w:t>
            </w:r>
            <w:r>
              <w:t xml:space="preserve"> yuridis, dan ekonomi</w:t>
            </w:r>
            <w:r>
              <w:t xml:space="preserve">), </w:t>
            </w:r>
            <w:r>
              <w:t>Tri</w:t>
            </w:r>
            <w:r>
              <w:t xml:space="preserve">logi </w:t>
            </w:r>
            <w:r>
              <w:t>p</w:t>
            </w:r>
            <w:r>
              <w:t>endidikan</w:t>
            </w:r>
            <w:r>
              <w:t xml:space="preserve">, kebijakan pendidikan, serta </w:t>
            </w:r>
            <w:r>
              <w:t>isu-isu</w:t>
            </w:r>
            <w:r>
              <w:t xml:space="preserve"> pendidikan </w:t>
            </w:r>
            <w:r>
              <w:t xml:space="preserve">terkini </w:t>
            </w:r>
            <w:r>
              <w:t>di Indonesia.</w:t>
            </w:r>
            <w:r>
              <w:t xml:space="preserve"> </w:t>
            </w:r>
            <w:r>
              <w:t xml:space="preserve">Melalui kajian ini, mahasiswa diarahkan untuk </w:t>
            </w:r>
            <w:r>
              <w:t xml:space="preserve">mampu </w:t>
            </w:r>
            <w:r>
              <w:rPr>
                <w:rStyle w:val="style88"/>
                <w:i w:val="false"/>
              </w:rPr>
              <w:t>menganalisis</w:t>
            </w:r>
            <w:r>
              <w:rPr>
                <w:i/>
              </w:rPr>
              <w:t xml:space="preserve"> </w:t>
            </w:r>
            <w:r>
              <w:t xml:space="preserve">peran pendidikan bagi manusia, landasan-landasan pendidikan secara kritis, </w:t>
            </w:r>
            <w:r>
              <w:rPr>
                <w:rStyle w:val="style88"/>
                <w:i w:val="false"/>
              </w:rPr>
              <w:t>menghargai</w:t>
            </w:r>
            <w:r>
              <w:rPr>
                <w:i/>
              </w:rPr>
              <w:t xml:space="preserve"> </w:t>
            </w:r>
            <w:r>
              <w:t xml:space="preserve">nilai-nilai kemanusiaan dan kebudayaan dalam praktik pendidikan, serta </w:t>
            </w:r>
            <w:r>
              <w:rPr>
                <w:rStyle w:val="style88"/>
                <w:i w:val="false"/>
              </w:rPr>
              <w:t xml:space="preserve">menyusun </w:t>
            </w:r>
            <w:r>
              <w:rPr>
                <w:rStyle w:val="style88"/>
                <w:i w:val="false"/>
              </w:rPr>
              <w:t>kajian ilmiah dalam</w:t>
            </w:r>
            <w:r>
              <w:rPr>
                <w:rStyle w:val="style88"/>
                <w:i w:val="false"/>
              </w:rPr>
              <w:t xml:space="preserve"> me</w:t>
            </w:r>
            <w:r>
              <w:rPr>
                <w:rStyle w:val="style88"/>
                <w:i w:val="false"/>
              </w:rPr>
              <w:t>mecahkan</w:t>
            </w:r>
            <w:r>
              <w:t xml:space="preserve"> permasalahan pendidikan secara sistematis</w:t>
            </w:r>
            <w:r>
              <w:t>.</w:t>
            </w:r>
            <w:r>
              <w:t xml:space="preserve"> </w:t>
            </w:r>
            <w:r>
              <w:t xml:space="preserve">Selain itu, perkuliahan ini menekankan pada penguatan </w:t>
            </w:r>
            <w:r>
              <w:t xml:space="preserve">pendidikan karakter dan </w:t>
            </w:r>
            <w:r>
              <w:t>keterampilan abad 21 (</w:t>
            </w:r>
            <w:r>
              <w:rPr>
                <w:i/>
              </w:rPr>
              <w:t>critical thinking, creativity, communication, collaboration</w:t>
            </w:r>
            <w:r>
              <w:t>, serta literasi digital) melalui diskusi, presentasi, studi kasus, dan proyek berbasis masalah. Dengan demikian, mahasiswa diharapkan mampu mengembangkan pengetahuan, sikap, dan keterampilan yang diperlukan untuk menjadi calon pendidik dan tenaga kependidikan yang profesional, reflektif, dan adaptif terhadap perubahan zaman</w:t>
            </w:r>
          </w:p>
        </w:tc>
      </w:tr>
      <w:tr>
        <w:tblPrEx/>
        <w:trPr>
          <w:gridAfter w:val="1"/>
          <w:wAfter w:w="138" w:type="dxa"/>
          <w:trHeight w:val="412" w:hRule="atLeast"/>
        </w:trPr>
        <w:tc>
          <w:tcPr>
            <w:tcW w:w="2297" w:type="dxa"/>
            <w:gridSpan w:val="2"/>
            <w:tcBorders/>
            <w:shd w:val="clear" w:color="auto" w:fill="eeece1"/>
          </w:tcPr>
          <w:p>
            <w:pPr>
              <w:pStyle w:val="style0"/>
              <w:autoSpaceDE w:val="false"/>
              <w:autoSpaceDN w:val="false"/>
              <w:rPr>
                <w:b/>
                <w:sz w:val="22"/>
                <w:szCs w:val="22"/>
              </w:rPr>
            </w:pPr>
            <w:r>
              <w:rPr>
                <w:b/>
                <w:sz w:val="22"/>
                <w:szCs w:val="22"/>
              </w:rPr>
              <w:t>Tautan Kelas Daring</w:t>
            </w:r>
          </w:p>
        </w:tc>
        <w:tc>
          <w:tcPr>
            <w:tcW w:w="12332" w:type="dxa"/>
            <w:gridSpan w:val="10"/>
            <w:tcBorders/>
            <w:shd w:val="clear" w:color="auto" w:fill="ffffff"/>
          </w:tcPr>
          <w:p>
            <w:pPr>
              <w:pStyle w:val="style0"/>
              <w:autoSpaceDE w:val="false"/>
              <w:autoSpaceDN w:val="false"/>
              <w:jc w:val="center"/>
              <w:rPr>
                <w:b/>
                <w:sz w:val="22"/>
                <w:szCs w:val="22"/>
                <w:lang w:val="id-ID"/>
              </w:rPr>
            </w:pPr>
          </w:p>
        </w:tc>
      </w:tr>
      <w:tr>
        <w:tblPrEx/>
        <w:trPr>
          <w:gridAfter w:val="1"/>
          <w:wAfter w:w="138" w:type="dxa"/>
          <w:trHeight w:val="412" w:hRule="atLeast"/>
        </w:trPr>
        <w:tc>
          <w:tcPr>
            <w:tcW w:w="14629" w:type="dxa"/>
            <w:gridSpan w:val="12"/>
            <w:tcBorders/>
            <w:shd w:val="clear" w:color="auto" w:fill="eeece1"/>
          </w:tcPr>
          <w:p>
            <w:pPr>
              <w:pStyle w:val="style0"/>
              <w:autoSpaceDE w:val="false"/>
              <w:autoSpaceDN w:val="false"/>
              <w:jc w:val="both"/>
              <w:rPr>
                <w:b/>
                <w:sz w:val="22"/>
                <w:szCs w:val="22"/>
                <w:lang w:val="id-ID"/>
              </w:rPr>
            </w:pPr>
            <w:r>
              <w:rPr>
                <w:b/>
                <w:sz w:val="22"/>
                <w:szCs w:val="22"/>
              </w:rPr>
              <w:t xml:space="preserve">Capaian Pembelajaran </w:t>
            </w:r>
            <w:r>
              <w:rPr>
                <w:b/>
                <w:sz w:val="22"/>
                <w:szCs w:val="22"/>
              </w:rPr>
              <w:t xml:space="preserve">Lulusan </w:t>
            </w:r>
            <w:r>
              <w:rPr>
                <w:b/>
                <w:sz w:val="22"/>
                <w:szCs w:val="22"/>
              </w:rPr>
              <w:t>(CP</w:t>
            </w:r>
            <w:r>
              <w:rPr>
                <w:b/>
                <w:sz w:val="22"/>
                <w:szCs w:val="22"/>
              </w:rPr>
              <w:t>L</w:t>
            </w:r>
            <w:r>
              <w:rPr>
                <w:b/>
                <w:sz w:val="22"/>
                <w:szCs w:val="22"/>
              </w:rPr>
              <w:t>)</w:t>
            </w:r>
          </w:p>
        </w:tc>
      </w:tr>
      <w:tr>
        <w:tblPrEx/>
        <w:trPr>
          <w:gridAfter w:val="1"/>
          <w:wAfter w:w="138" w:type="dxa"/>
        </w:trPr>
        <w:tc>
          <w:tcPr>
            <w:tcW w:w="2297" w:type="dxa"/>
            <w:gridSpan w:val="2"/>
            <w:tcBorders/>
          </w:tcPr>
          <w:p>
            <w:pPr>
              <w:pStyle w:val="style0"/>
              <w:autoSpaceDE w:val="false"/>
              <w:autoSpaceDN w:val="false"/>
              <w:rPr>
                <w:sz w:val="22"/>
                <w:szCs w:val="22"/>
                <w:lang w:eastAsia="id-ID"/>
              </w:rPr>
            </w:pPr>
            <w:r>
              <w:rPr>
                <w:color w:val="000000"/>
              </w:rPr>
              <w:t>CPL 1</w:t>
            </w:r>
          </w:p>
        </w:tc>
        <w:tc>
          <w:tcPr>
            <w:tcW w:w="12332" w:type="dxa"/>
            <w:gridSpan w:val="10"/>
            <w:tcBorders/>
            <w:vAlign w:val="center"/>
          </w:tcPr>
          <w:p>
            <w:pPr>
              <w:pStyle w:val="style0"/>
              <w:autoSpaceDE w:val="false"/>
              <w:autoSpaceDN w:val="false"/>
              <w:jc w:val="both"/>
              <w:rPr>
                <w:color w:val="0000ff"/>
                <w:sz w:val="20"/>
                <w:szCs w:val="20"/>
                <w:lang w:eastAsia="id-ID"/>
              </w:rPr>
            </w:pPr>
            <w:r>
              <w:rPr>
                <w:color w:val="000000"/>
              </w:rPr>
              <w:t>Mampu menunjukkan sikap dan karakter yang mencerminkan ketaqwaan</w:t>
            </w:r>
            <w:r>
              <w:rPr>
                <w:color w:val="000000"/>
              </w:rPr>
              <w:t xml:space="preserve"> </w:t>
            </w:r>
            <w:r>
              <w:rPr>
                <w:color w:val="000000"/>
              </w:rPr>
              <w:t>kepada Tuhan Yang Maha Esa, etika dan integritas, berbudi pekerti luhur, peka dan peduli terhadap masalah sosial dan lingkungan, berwawasan global, menghargai perbedaan dan kemajemukan, menjunjung tinggi nilai-nilai kejujuran dan keterbukaan, kepatuhan terhadap norma dan peraturan yang berlaku, serta mendahulukan kepentingan bangsa dan masyarakat luas.</w:t>
            </w:r>
          </w:p>
        </w:tc>
      </w:tr>
      <w:tr>
        <w:tblPrEx/>
        <w:trPr>
          <w:gridAfter w:val="1"/>
          <w:wAfter w:w="138" w:type="dxa"/>
        </w:trPr>
        <w:tc>
          <w:tcPr>
            <w:tcW w:w="2297" w:type="dxa"/>
            <w:gridSpan w:val="2"/>
            <w:tcBorders/>
          </w:tcPr>
          <w:p>
            <w:pPr>
              <w:pStyle w:val="style0"/>
              <w:autoSpaceDE w:val="false"/>
              <w:autoSpaceDN w:val="false"/>
              <w:rPr>
                <w:sz w:val="22"/>
                <w:szCs w:val="22"/>
                <w:lang w:eastAsia="id-ID"/>
              </w:rPr>
            </w:pPr>
            <w:r>
              <w:rPr>
                <w:color w:val="000000"/>
              </w:rPr>
              <w:t>CPL 2</w:t>
            </w:r>
          </w:p>
        </w:tc>
        <w:tc>
          <w:tcPr>
            <w:tcW w:w="12332" w:type="dxa"/>
            <w:gridSpan w:val="10"/>
            <w:tcBorders/>
            <w:vAlign w:val="center"/>
          </w:tcPr>
          <w:p>
            <w:pPr>
              <w:pStyle w:val="style0"/>
              <w:autoSpaceDE w:val="false"/>
              <w:autoSpaceDN w:val="false"/>
              <w:jc w:val="both"/>
              <w:rPr>
                <w:color w:val="0000ff"/>
                <w:sz w:val="20"/>
                <w:szCs w:val="20"/>
                <w:lang w:eastAsia="id-ID"/>
              </w:rPr>
            </w:pPr>
            <w:r>
              <w:rPr>
                <w:color w:val="000000"/>
              </w:rPr>
              <w:t>Mampu memecahkan masalah, mengembangkan, mengelola riset dan pengembangan pada bidang pengetahuan, keterampilan, teknologi, dan/seni tertentu dengan pendekatan inter-dan multi disiplineryang inovatif dan teruji</w:t>
            </w:r>
          </w:p>
        </w:tc>
      </w:tr>
      <w:tr>
        <w:tblPrEx/>
        <w:trPr>
          <w:gridAfter w:val="1"/>
          <w:wAfter w:w="138" w:type="dxa"/>
        </w:trPr>
        <w:tc>
          <w:tcPr>
            <w:tcW w:w="2297" w:type="dxa"/>
            <w:gridSpan w:val="2"/>
            <w:tcBorders/>
          </w:tcPr>
          <w:p>
            <w:pPr>
              <w:pStyle w:val="style0"/>
              <w:autoSpaceDE w:val="false"/>
              <w:autoSpaceDN w:val="false"/>
              <w:rPr>
                <w:sz w:val="22"/>
                <w:szCs w:val="22"/>
                <w:lang w:eastAsia="id-ID"/>
              </w:rPr>
            </w:pPr>
            <w:r>
              <w:rPr>
                <w:color w:val="000000"/>
              </w:rPr>
              <w:t>CPL 3</w:t>
            </w:r>
          </w:p>
        </w:tc>
        <w:tc>
          <w:tcPr>
            <w:tcW w:w="12332" w:type="dxa"/>
            <w:gridSpan w:val="10"/>
            <w:tcBorders/>
            <w:vAlign w:val="center"/>
          </w:tcPr>
          <w:p>
            <w:pPr>
              <w:pStyle w:val="style0"/>
              <w:autoSpaceDE w:val="false"/>
              <w:autoSpaceDN w:val="false"/>
              <w:jc w:val="both"/>
              <w:rPr>
                <w:color w:val="0000ff"/>
                <w:sz w:val="22"/>
                <w:szCs w:val="22"/>
                <w:lang w:eastAsia="id-ID"/>
              </w:rPr>
            </w:pPr>
            <w:r>
              <w:rPr>
                <w:color w:val="000000"/>
              </w:rPr>
              <w:t xml:space="preserve">Mahasiswa mampu menggunakan pengetahuan kependidikan dan teknologi informasi secara logis, kritis, sistematis, inovatif, dan reflektif untuk merancang, melaksanakan, mengelola, dan mengevaluasi pembelajaran yang ilmiah, edukatif, dan religius secara nyata melalui penelitian dan publikasi ilmiah yang berkontribusi dalam peningkatan mutu kehidupan bermasyarakat, berbangsa, dan bernegara berdasarkan budaya, norma, dan etika akademik. </w:t>
            </w:r>
          </w:p>
        </w:tc>
      </w:tr>
      <w:tr>
        <w:tblPrEx/>
        <w:trPr>
          <w:gridAfter w:val="1"/>
          <w:wAfter w:w="138" w:type="dxa"/>
        </w:trPr>
        <w:tc>
          <w:tcPr>
            <w:tcW w:w="2297" w:type="dxa"/>
            <w:gridSpan w:val="2"/>
            <w:tcBorders/>
          </w:tcPr>
          <w:p>
            <w:pPr>
              <w:pStyle w:val="style0"/>
              <w:autoSpaceDE w:val="false"/>
              <w:autoSpaceDN w:val="false"/>
              <w:rPr>
                <w:sz w:val="22"/>
                <w:szCs w:val="22"/>
                <w:lang w:eastAsia="id-ID"/>
              </w:rPr>
            </w:pPr>
            <w:r>
              <w:rPr>
                <w:sz w:val="22"/>
                <w:szCs w:val="22"/>
                <w:lang w:eastAsia="id-ID"/>
              </w:rPr>
              <w:t>CPL4 (CPL Prodi)</w:t>
            </w:r>
          </w:p>
        </w:tc>
        <w:tc>
          <w:tcPr>
            <w:tcW w:w="12332" w:type="dxa"/>
            <w:gridSpan w:val="10"/>
            <w:tcBorders/>
          </w:tcPr>
          <w:p>
            <w:pPr>
              <w:pStyle w:val="style0"/>
              <w:autoSpaceDE w:val="false"/>
              <w:autoSpaceDN w:val="false"/>
              <w:rPr>
                <w:color w:val="0000ff"/>
                <w:sz w:val="22"/>
                <w:szCs w:val="22"/>
                <w:lang w:eastAsia="id-ID"/>
              </w:rPr>
            </w:pPr>
          </w:p>
        </w:tc>
      </w:tr>
      <w:tr>
        <w:tblPrEx/>
        <w:trPr>
          <w:gridAfter w:val="1"/>
          <w:wAfter w:w="138" w:type="dxa"/>
        </w:trPr>
        <w:tc>
          <w:tcPr>
            <w:tcW w:w="14629" w:type="dxa"/>
            <w:gridSpan w:val="12"/>
            <w:tcBorders/>
            <w:shd w:val="clear" w:color="auto" w:fill="f2f2f2"/>
          </w:tcPr>
          <w:p>
            <w:pPr>
              <w:pStyle w:val="style0"/>
              <w:autoSpaceDE w:val="false"/>
              <w:autoSpaceDN w:val="false"/>
              <w:rPr>
                <w:color w:val="0000ff"/>
                <w:sz w:val="22"/>
                <w:szCs w:val="22"/>
                <w:lang w:eastAsia="id-ID"/>
              </w:rPr>
            </w:pPr>
            <w:r>
              <w:rPr>
                <w:b/>
                <w:sz w:val="22"/>
                <w:szCs w:val="22"/>
                <w:lang w:eastAsia="id-ID"/>
              </w:rPr>
              <w:t>Capaian Pembelajaran Mata Kuliah (CPMK)</w:t>
            </w:r>
            <w:r>
              <w:rPr>
                <w:b/>
                <w:sz w:val="22"/>
                <w:szCs w:val="22"/>
                <w:lang w:eastAsia="id-ID"/>
              </w:rPr>
              <w:t xml:space="preserve"> (</w:t>
            </w:r>
            <w:r>
              <w:rPr>
                <w:b/>
                <w:i/>
                <w:sz w:val="22"/>
                <w:szCs w:val="22"/>
                <w:lang w:eastAsia="id-ID"/>
              </w:rPr>
              <w:t>Learning Out Come)</w:t>
            </w:r>
          </w:p>
        </w:tc>
      </w:tr>
      <w:tr>
        <w:tblPrEx/>
        <w:trPr>
          <w:gridAfter w:val="1"/>
          <w:wAfter w:w="138" w:type="dxa"/>
        </w:trPr>
        <w:tc>
          <w:tcPr>
            <w:tcW w:w="2297" w:type="dxa"/>
            <w:gridSpan w:val="2"/>
            <w:tcBorders/>
          </w:tcPr>
          <w:p>
            <w:pPr>
              <w:pStyle w:val="style0"/>
              <w:autoSpaceDE w:val="false"/>
              <w:autoSpaceDN w:val="false"/>
              <w:jc w:val="both"/>
              <w:rPr>
                <w:bCs/>
                <w:sz w:val="22"/>
                <w:szCs w:val="22"/>
                <w:lang w:eastAsia="id-ID"/>
              </w:rPr>
            </w:pPr>
            <w:r>
              <w:rPr>
                <w:color w:val="000000"/>
                <w:lang w:eastAsia="en-ID"/>
              </w:rPr>
              <w:t>CPMK 1</w:t>
            </w:r>
          </w:p>
        </w:tc>
        <w:tc>
          <w:tcPr>
            <w:tcW w:w="12332" w:type="dxa"/>
            <w:gridSpan w:val="10"/>
            <w:tcBorders/>
          </w:tcPr>
          <w:p>
            <w:pPr>
              <w:pStyle w:val="style0"/>
              <w:autoSpaceDE w:val="false"/>
              <w:autoSpaceDN w:val="false"/>
              <w:jc w:val="both"/>
              <w:rPr>
                <w:bCs/>
                <w:lang w:eastAsia="id-ID"/>
              </w:rPr>
            </w:pPr>
            <w:r>
              <w:rPr>
                <w:bCs/>
                <w:lang w:eastAsia="id-ID"/>
              </w:rPr>
              <w:t>M</w:t>
            </w:r>
            <w:r>
              <w:rPr>
                <w:bCs/>
                <w:lang w:eastAsia="id-ID"/>
              </w:rPr>
              <w:t>ampu m</w:t>
            </w:r>
            <w:r>
              <w:rPr>
                <w:bCs/>
                <w:lang w:eastAsia="id-ID"/>
              </w:rPr>
              <w:t>engana</w:t>
            </w:r>
            <w:r>
              <w:rPr>
                <w:bCs/>
                <w:lang w:eastAsia="id-ID"/>
              </w:rPr>
              <w:t xml:space="preserve">lisis konsep, tujuan dan fungsi dan tantangan pendidikan dalam perkembangan potensi manusia </w:t>
            </w:r>
            <w:r>
              <w:t>secara komprehensif</w:t>
            </w:r>
          </w:p>
        </w:tc>
      </w:tr>
      <w:tr>
        <w:tblPrEx/>
        <w:trPr>
          <w:gridAfter w:val="1"/>
          <w:wAfter w:w="138" w:type="dxa"/>
        </w:trPr>
        <w:tc>
          <w:tcPr>
            <w:tcW w:w="2297" w:type="dxa"/>
            <w:gridSpan w:val="2"/>
            <w:tcBorders/>
          </w:tcPr>
          <w:p>
            <w:pPr>
              <w:pStyle w:val="style0"/>
              <w:autoSpaceDE w:val="false"/>
              <w:autoSpaceDN w:val="false"/>
              <w:jc w:val="both"/>
              <w:rPr>
                <w:bCs/>
                <w:sz w:val="22"/>
                <w:szCs w:val="22"/>
                <w:lang w:eastAsia="id-ID"/>
              </w:rPr>
            </w:pPr>
            <w:r>
              <w:rPr>
                <w:color w:val="000000"/>
                <w:lang w:eastAsia="en-ID"/>
              </w:rPr>
              <w:t>CPMK 2</w:t>
            </w:r>
          </w:p>
        </w:tc>
        <w:tc>
          <w:tcPr>
            <w:tcW w:w="12332" w:type="dxa"/>
            <w:gridSpan w:val="10"/>
            <w:tcBorders/>
          </w:tcPr>
          <w:p>
            <w:pPr>
              <w:pStyle w:val="style0"/>
              <w:autoSpaceDE w:val="false"/>
              <w:autoSpaceDN w:val="false"/>
              <w:jc w:val="both"/>
              <w:rPr>
                <w:bCs/>
                <w:sz w:val="20"/>
                <w:szCs w:val="20"/>
                <w:lang w:eastAsia="id-ID"/>
              </w:rPr>
            </w:pPr>
            <w:r>
              <w:rPr>
                <w:rStyle w:val="style88"/>
                <w:i w:val="false"/>
              </w:rPr>
              <w:t>M</w:t>
            </w:r>
            <w:r>
              <w:rPr>
                <w:rStyle w:val="style88"/>
                <w:i w:val="false"/>
              </w:rPr>
              <w:t>ampu m</w:t>
            </w:r>
            <w:r>
              <w:rPr>
                <w:rStyle w:val="style88"/>
                <w:i w:val="false"/>
              </w:rPr>
              <w:t>enganalisis</w:t>
            </w:r>
            <w:r>
              <w:rPr>
                <w:i/>
              </w:rPr>
              <w:t xml:space="preserve"> </w:t>
            </w:r>
            <w:r>
              <w:t xml:space="preserve">landasan pendidikan dari aspek filosofis, psikologis, historis, yuridis, dan ekonomis secara kritis, </w:t>
            </w:r>
            <w:r>
              <w:rPr>
                <w:rStyle w:val="style88"/>
                <w:i w:val="false"/>
              </w:rPr>
              <w:t>menghargai</w:t>
            </w:r>
            <w:r>
              <w:rPr>
                <w:i/>
              </w:rPr>
              <w:t xml:space="preserve"> </w:t>
            </w:r>
            <w:r>
              <w:t>nilai-nilai yang terkandung dalam setiap landasan sebagai dasar pengembangan pendidikan, serta menyusun</w:t>
            </w:r>
            <w:r>
              <w:rPr>
                <w:rStyle w:val="style88"/>
              </w:rPr>
              <w:t xml:space="preserve"> </w:t>
            </w:r>
            <w:r>
              <w:t>kajian ilmiah tentang relevansi berbagai landasan tersebut dalam praktik pendidikan</w:t>
            </w:r>
          </w:p>
        </w:tc>
      </w:tr>
      <w:tr>
        <w:tblPrEx/>
        <w:trPr>
          <w:gridAfter w:val="1"/>
          <w:wAfter w:w="138" w:type="dxa"/>
        </w:trPr>
        <w:tc>
          <w:tcPr>
            <w:tcW w:w="2297" w:type="dxa"/>
            <w:gridSpan w:val="2"/>
            <w:tcBorders/>
          </w:tcPr>
          <w:p>
            <w:pPr>
              <w:pStyle w:val="style0"/>
              <w:autoSpaceDE w:val="false"/>
              <w:autoSpaceDN w:val="false"/>
              <w:jc w:val="both"/>
              <w:rPr>
                <w:bCs/>
                <w:sz w:val="22"/>
                <w:szCs w:val="22"/>
                <w:lang w:eastAsia="id-ID"/>
              </w:rPr>
            </w:pPr>
            <w:r>
              <w:rPr>
                <w:color w:val="000000"/>
                <w:lang w:eastAsia="en-ID"/>
              </w:rPr>
              <w:t>CPMK 3</w:t>
            </w:r>
          </w:p>
        </w:tc>
        <w:tc>
          <w:tcPr>
            <w:tcW w:w="12332" w:type="dxa"/>
            <w:gridSpan w:val="10"/>
            <w:tcBorders/>
          </w:tcPr>
          <w:p>
            <w:pPr>
              <w:pStyle w:val="style0"/>
              <w:jc w:val="both"/>
              <w:rPr>
                <w:bCs/>
                <w:sz w:val="20"/>
                <w:szCs w:val="20"/>
                <w:lang w:eastAsia="id-ID"/>
              </w:rPr>
            </w:pPr>
            <w:r>
              <w:rPr>
                <w:rStyle w:val="style88"/>
                <w:i w:val="false"/>
              </w:rPr>
              <w:t>M</w:t>
            </w:r>
            <w:r>
              <w:rPr>
                <w:rStyle w:val="style88"/>
                <w:i w:val="false"/>
              </w:rPr>
              <w:t xml:space="preserve">ampu </w:t>
            </w:r>
            <w:r>
              <w:rPr>
                <w:rStyle w:val="style88"/>
                <w:i w:val="false"/>
              </w:rPr>
              <w:t>menganalisis</w:t>
            </w:r>
            <w:r>
              <w:t xml:space="preserve"> hubungan antara keluarga, sekolah, dan masyarakat dalam penyelenggaraan pendidikan</w:t>
            </w:r>
          </w:p>
        </w:tc>
      </w:tr>
      <w:tr>
        <w:tblPrEx/>
        <w:trPr>
          <w:gridAfter w:val="1"/>
          <w:wAfter w:w="138" w:type="dxa"/>
        </w:trPr>
        <w:tc>
          <w:tcPr>
            <w:tcW w:w="2297" w:type="dxa"/>
            <w:gridSpan w:val="2"/>
            <w:tcBorders/>
          </w:tcPr>
          <w:p>
            <w:pPr>
              <w:pStyle w:val="style0"/>
              <w:autoSpaceDE w:val="false"/>
              <w:autoSpaceDN w:val="false"/>
              <w:jc w:val="both"/>
              <w:rPr>
                <w:bCs/>
                <w:sz w:val="22"/>
                <w:szCs w:val="22"/>
                <w:lang w:eastAsia="id-ID"/>
              </w:rPr>
            </w:pPr>
            <w:r>
              <w:rPr>
                <w:color w:val="000000"/>
                <w:lang w:eastAsia="en-ID"/>
              </w:rPr>
              <w:t>CPMK 4</w:t>
            </w:r>
          </w:p>
        </w:tc>
        <w:tc>
          <w:tcPr>
            <w:tcW w:w="12332" w:type="dxa"/>
            <w:gridSpan w:val="10"/>
            <w:tcBorders/>
          </w:tcPr>
          <w:p>
            <w:pPr>
              <w:pStyle w:val="style0"/>
              <w:spacing w:before="100" w:beforeAutospacing="true" w:after="100" w:afterAutospacing="true"/>
              <w:rPr/>
            </w:pPr>
            <w:r>
              <w:t>M</w:t>
            </w:r>
            <w:r>
              <w:t>ampu menganalisis</w:t>
            </w:r>
            <w:r>
              <w:t xml:space="preserve"> kebijakan pendidikan nasional dalam konteks perkembang</w:t>
            </w:r>
            <w:r>
              <w:t>an global dan kebutuhan abad 21</w:t>
            </w:r>
          </w:p>
        </w:tc>
      </w:tr>
      <w:tr>
        <w:tblPrEx/>
        <w:trPr>
          <w:gridAfter w:val="1"/>
          <w:wAfter w:w="138" w:type="dxa"/>
        </w:trPr>
        <w:tc>
          <w:tcPr>
            <w:tcW w:w="2297" w:type="dxa"/>
            <w:gridSpan w:val="2"/>
            <w:tcBorders/>
          </w:tcPr>
          <w:p>
            <w:pPr>
              <w:pStyle w:val="style0"/>
              <w:autoSpaceDE w:val="false"/>
              <w:autoSpaceDN w:val="false"/>
              <w:jc w:val="both"/>
              <w:rPr>
                <w:bCs/>
                <w:sz w:val="22"/>
                <w:szCs w:val="22"/>
                <w:lang w:eastAsia="id-ID"/>
              </w:rPr>
            </w:pPr>
            <w:r>
              <w:rPr>
                <w:color w:val="000000"/>
                <w:lang w:eastAsia="en-ID"/>
              </w:rPr>
              <w:t>CPMK 5</w:t>
            </w:r>
          </w:p>
        </w:tc>
        <w:tc>
          <w:tcPr>
            <w:tcW w:w="12332" w:type="dxa"/>
            <w:gridSpan w:val="10"/>
            <w:tcBorders/>
          </w:tcPr>
          <w:p>
            <w:pPr>
              <w:pStyle w:val="style0"/>
              <w:spacing w:before="100" w:beforeAutospacing="true" w:after="100" w:afterAutospacing="true"/>
              <w:rPr/>
            </w:pPr>
            <w:r>
              <w:t>Mampu menganalisis</w:t>
            </w:r>
            <w:r>
              <w:t xml:space="preserve"> masalah-masalah pendidikan di Indonesia serta menawarkan alternatif solusi</w:t>
            </w:r>
          </w:p>
        </w:tc>
      </w:tr>
      <w:tr>
        <w:tblPrEx/>
        <w:trPr>
          <w:gridAfter w:val="1"/>
          <w:wAfter w:w="138" w:type="dxa"/>
        </w:trPr>
        <w:tc>
          <w:tcPr>
            <w:tcW w:w="2297" w:type="dxa"/>
            <w:gridSpan w:val="2"/>
            <w:tcBorders/>
          </w:tcPr>
          <w:p>
            <w:pPr>
              <w:pStyle w:val="style0"/>
              <w:autoSpaceDE w:val="false"/>
              <w:autoSpaceDN w:val="false"/>
              <w:jc w:val="both"/>
              <w:rPr>
                <w:bCs/>
                <w:sz w:val="22"/>
                <w:szCs w:val="22"/>
                <w:lang w:eastAsia="id-ID"/>
              </w:rPr>
            </w:pPr>
            <w:r>
              <w:rPr>
                <w:color w:val="000000"/>
                <w:lang w:eastAsia="en-ID"/>
              </w:rPr>
              <w:t>CPMK 6</w:t>
            </w:r>
          </w:p>
        </w:tc>
        <w:tc>
          <w:tcPr>
            <w:tcW w:w="12332" w:type="dxa"/>
            <w:gridSpan w:val="10"/>
            <w:tcBorders/>
          </w:tcPr>
          <w:p>
            <w:pPr>
              <w:pStyle w:val="style0"/>
              <w:jc w:val="both"/>
              <w:rPr>
                <w:szCs w:val="20"/>
              </w:rPr>
            </w:pPr>
            <w:r>
              <w:t xml:space="preserve">Mampu </w:t>
            </w:r>
            <w:r>
              <w:rPr>
                <w:rStyle w:val="style88"/>
                <w:i w:val="false"/>
              </w:rPr>
              <w:t>menganalisis</w:t>
            </w:r>
            <w:r>
              <w:t xml:space="preserve"> integrasi pendidikan karakter dengan keterampilan abad 21 yang mencakup </w:t>
            </w:r>
            <w:r>
              <w:rPr>
                <w:i/>
              </w:rPr>
              <w:t>critical thinking, creativity, communication, collaboration</w:t>
            </w:r>
            <w:r>
              <w:t>, dan literacy digital</w:t>
            </w:r>
          </w:p>
        </w:tc>
      </w:tr>
      <w:tr>
        <w:tblPrEx/>
        <w:trPr>
          <w:gridAfter w:val="1"/>
          <w:wAfter w:w="138" w:type="dxa"/>
        </w:trPr>
        <w:tc>
          <w:tcPr>
            <w:tcW w:w="14629" w:type="dxa"/>
            <w:gridSpan w:val="12"/>
            <w:tcBorders/>
            <w:shd w:val="clear" w:color="auto" w:fill="f2f2f2"/>
          </w:tcPr>
          <w:p>
            <w:pPr>
              <w:pStyle w:val="style0"/>
              <w:jc w:val="both"/>
              <w:rPr>
                <w:b/>
              </w:rPr>
            </w:pPr>
            <w:r>
              <w:rPr>
                <w:b/>
              </w:rPr>
              <w:t>Sub Capaian Pembelajaran Mata Kuliah (Sub CPMK)</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1</w:t>
            </w:r>
          </w:p>
        </w:tc>
        <w:tc>
          <w:tcPr>
            <w:tcW w:w="12332" w:type="dxa"/>
            <w:gridSpan w:val="10"/>
            <w:tcBorders/>
          </w:tcPr>
          <w:p>
            <w:pPr>
              <w:pStyle w:val="style0"/>
              <w:jc w:val="both"/>
              <w:rPr/>
            </w:pPr>
            <w:r>
              <w:t>Mampu menganalisis konsep</w:t>
            </w:r>
            <w:r>
              <w:t xml:space="preserve"> manusia sebagai makhluk individu, sosial, budaya, berakal dan bermoral, serta pengertian, </w:t>
            </w:r>
            <w:r>
              <w:t>tujuan, dan fungsi pendidikan</w:t>
            </w:r>
            <w:r>
              <w:t xml:space="preserve"> bagi manusia</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2</w:t>
            </w:r>
          </w:p>
        </w:tc>
        <w:tc>
          <w:tcPr>
            <w:tcW w:w="12332" w:type="dxa"/>
            <w:gridSpan w:val="10"/>
            <w:tcBorders/>
          </w:tcPr>
          <w:p>
            <w:pPr>
              <w:pStyle w:val="style0"/>
              <w:jc w:val="both"/>
              <w:rPr/>
            </w:pPr>
            <w:r>
              <w:rPr>
                <w:rStyle w:val="style88"/>
                <w:i w:val="false"/>
              </w:rPr>
              <w:t>Mampu m</w:t>
            </w:r>
            <w:r>
              <w:rPr>
                <w:rStyle w:val="style88"/>
                <w:i w:val="false"/>
              </w:rPr>
              <w:t>enganalisis</w:t>
            </w:r>
            <w:r>
              <w:t xml:space="preserve"> hubungan antara manusia, p</w:t>
            </w:r>
            <w:r>
              <w:t>endidikan, dan kebudayaan</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3</w:t>
            </w:r>
          </w:p>
        </w:tc>
        <w:tc>
          <w:tcPr>
            <w:tcW w:w="12332" w:type="dxa"/>
            <w:gridSpan w:val="10"/>
            <w:tcBorders/>
          </w:tcPr>
          <w:p>
            <w:pPr>
              <w:pStyle w:val="style0"/>
              <w:jc w:val="both"/>
              <w:rPr>
                <w:rStyle w:val="style88"/>
                <w:i w:val="false"/>
              </w:rPr>
            </w:pPr>
            <w:r>
              <w:rPr>
                <w:rStyle w:val="style88"/>
                <w:i w:val="false"/>
              </w:rPr>
              <w:t>M</w:t>
            </w:r>
            <w:r>
              <w:rPr>
                <w:rStyle w:val="style88"/>
                <w:i w:val="false"/>
              </w:rPr>
              <w:t>ampu m</w:t>
            </w:r>
            <w:r>
              <w:rPr>
                <w:rStyle w:val="style88"/>
                <w:i w:val="false"/>
              </w:rPr>
              <w:t>enunjukkan</w:t>
            </w:r>
            <w:r>
              <w:t xml:space="preserve"> sikap menghargai nilai-nilai kemanusiaan dalam diskusi akademik</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4</w:t>
            </w:r>
          </w:p>
        </w:tc>
        <w:tc>
          <w:tcPr>
            <w:tcW w:w="12332" w:type="dxa"/>
            <w:gridSpan w:val="10"/>
            <w:tcBorders/>
          </w:tcPr>
          <w:p>
            <w:pPr>
              <w:pStyle w:val="style0"/>
              <w:jc w:val="both"/>
              <w:rPr/>
            </w:pPr>
            <w:r>
              <w:t>Mampu me</w:t>
            </w:r>
            <w:r>
              <w:t>nganalisis</w:t>
            </w:r>
            <w:r>
              <w:t xml:space="preserve"> landasan filosofis, historis, psikologis, sosiologis, antropologis, yuridis, dan ekonomis pendidikan</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5</w:t>
            </w:r>
          </w:p>
        </w:tc>
        <w:tc>
          <w:tcPr>
            <w:tcW w:w="12332" w:type="dxa"/>
            <w:gridSpan w:val="10"/>
            <w:tcBorders/>
          </w:tcPr>
          <w:p>
            <w:pPr>
              <w:pStyle w:val="style0"/>
              <w:jc w:val="both"/>
              <w:rPr/>
            </w:pPr>
            <w:r>
              <w:t>Mampu menganalisis hubungan antar landasan pendidikan dengan praktik pembelajaran</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6</w:t>
            </w:r>
          </w:p>
        </w:tc>
        <w:tc>
          <w:tcPr>
            <w:tcW w:w="12332" w:type="dxa"/>
            <w:gridSpan w:val="10"/>
            <w:tcBorders/>
          </w:tcPr>
          <w:p>
            <w:pPr>
              <w:pStyle w:val="style0"/>
              <w:jc w:val="both"/>
              <w:rPr/>
            </w:pPr>
            <w:r>
              <w:rPr>
                <w:rStyle w:val="style88"/>
                <w:i w:val="false"/>
              </w:rPr>
              <w:t>M</w:t>
            </w:r>
            <w:r>
              <w:rPr>
                <w:rStyle w:val="style88"/>
                <w:i w:val="false"/>
              </w:rPr>
              <w:t>ampu m</w:t>
            </w:r>
            <w:r>
              <w:rPr>
                <w:rStyle w:val="style88"/>
                <w:i w:val="false"/>
              </w:rPr>
              <w:t>enghargai</w:t>
            </w:r>
            <w:r>
              <w:rPr>
                <w:i/>
              </w:rPr>
              <w:t xml:space="preserve"> </w:t>
            </w:r>
            <w:r>
              <w:t>nilai-nilai yang terkandung dalam setiap landasan sebagai dasar pengembangan pendidikan</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7</w:t>
            </w:r>
          </w:p>
        </w:tc>
        <w:tc>
          <w:tcPr>
            <w:tcW w:w="12332" w:type="dxa"/>
            <w:gridSpan w:val="10"/>
            <w:tcBorders/>
          </w:tcPr>
          <w:p>
            <w:pPr>
              <w:pStyle w:val="style0"/>
              <w:jc w:val="both"/>
              <w:rPr/>
            </w:pPr>
            <w:r>
              <w:rPr>
                <w:rStyle w:val="style87"/>
                <w:b w:val="false"/>
              </w:rPr>
              <w:t>M</w:t>
            </w:r>
            <w:r>
              <w:rPr>
                <w:rStyle w:val="style87"/>
                <w:b w:val="false"/>
              </w:rPr>
              <w:t>ampu m</w:t>
            </w:r>
            <w:r>
              <w:rPr>
                <w:rStyle w:val="style87"/>
                <w:b w:val="false"/>
              </w:rPr>
              <w:t>en</w:t>
            </w:r>
            <w:r>
              <w:rPr>
                <w:rStyle w:val="style87"/>
                <w:b w:val="false"/>
              </w:rPr>
              <w:t>ganalisis</w:t>
            </w:r>
            <w:r>
              <w:t xml:space="preserve"> </w:t>
            </w:r>
            <w:r>
              <w:t xml:space="preserve">konsep dan </w:t>
            </w:r>
            <w:r>
              <w:t>peran keluarga, sekolah, d</w:t>
            </w:r>
            <w:r>
              <w:t>an masyarakat sebagai trilogi</w:t>
            </w:r>
            <w:r>
              <w:t xml:space="preserve"> pendidikan dalam membentuk kepribadian manusia</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8</w:t>
            </w:r>
          </w:p>
        </w:tc>
        <w:tc>
          <w:tcPr>
            <w:tcW w:w="12332" w:type="dxa"/>
            <w:gridSpan w:val="10"/>
            <w:tcBorders/>
          </w:tcPr>
          <w:p>
            <w:pPr>
              <w:pStyle w:val="style0"/>
              <w:jc w:val="both"/>
              <w:rPr/>
            </w:pPr>
            <w:r>
              <w:rPr>
                <w:rStyle w:val="style87"/>
                <w:b w:val="false"/>
              </w:rPr>
              <w:t>M</w:t>
            </w:r>
            <w:r>
              <w:rPr>
                <w:rStyle w:val="style87"/>
                <w:b w:val="false"/>
              </w:rPr>
              <w:t>ampu m</w:t>
            </w:r>
            <w:r>
              <w:rPr>
                <w:rStyle w:val="style87"/>
                <w:b w:val="false"/>
              </w:rPr>
              <w:t>enganalisis</w:t>
            </w:r>
            <w:r>
              <w:t xml:space="preserve"> hubungan sinergis antara keluarga, sekolah, dan masyarakat dalam penyelenggaraan pendidikan</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9</w:t>
            </w:r>
          </w:p>
        </w:tc>
        <w:tc>
          <w:tcPr>
            <w:tcW w:w="12332" w:type="dxa"/>
            <w:gridSpan w:val="10"/>
            <w:tcBorders/>
          </w:tcPr>
          <w:p>
            <w:pPr>
              <w:pStyle w:val="style0"/>
              <w:jc w:val="both"/>
              <w:rPr>
                <w:rStyle w:val="style87"/>
                <w:b w:val="false"/>
              </w:rPr>
            </w:pPr>
            <w:r>
              <w:rPr>
                <w:rStyle w:val="style87"/>
                <w:b w:val="false"/>
              </w:rPr>
              <w:t>M</w:t>
            </w:r>
            <w:r>
              <w:rPr>
                <w:rStyle w:val="style87"/>
                <w:b w:val="false"/>
              </w:rPr>
              <w:t>ampu m</w:t>
            </w:r>
            <w:r>
              <w:rPr>
                <w:rStyle w:val="style87"/>
                <w:b w:val="false"/>
              </w:rPr>
              <w:t>enunjukkan</w:t>
            </w:r>
            <w:r>
              <w:t xml:space="preserve"> sikap kritis dan terbuka dala</w:t>
            </w:r>
            <w:r>
              <w:t xml:space="preserve">m mengkaji kontribusi trilogi </w:t>
            </w:r>
            <w:r>
              <w:t>pendidikan terhadap perkembangan peserta didik</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10</w:t>
            </w:r>
          </w:p>
        </w:tc>
        <w:tc>
          <w:tcPr>
            <w:tcW w:w="12332" w:type="dxa"/>
            <w:gridSpan w:val="10"/>
            <w:tcBorders/>
          </w:tcPr>
          <w:p>
            <w:pPr>
              <w:pStyle w:val="style0"/>
              <w:jc w:val="both"/>
              <w:rPr/>
            </w:pPr>
            <w:r>
              <w:t>Mampu m</w:t>
            </w:r>
            <w:r>
              <w:t>enganalisis</w:t>
            </w:r>
            <w:r>
              <w:t xml:space="preserve"> regulasi dan kebijakan pendidikan nasional (UU Sisdiknas, UU Guru dan Dosen, PPG)</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 xml:space="preserve">Sub CPMK 11 </w:t>
            </w:r>
          </w:p>
        </w:tc>
        <w:tc>
          <w:tcPr>
            <w:tcW w:w="12332" w:type="dxa"/>
            <w:gridSpan w:val="10"/>
            <w:tcBorders/>
          </w:tcPr>
          <w:p>
            <w:pPr>
              <w:pStyle w:val="style0"/>
              <w:jc w:val="both"/>
              <w:rPr/>
            </w:pPr>
            <w:r>
              <w:t>Mampu menganalisis dampak kebijakan pendidikan terhadap mutu pembelajaran</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 xml:space="preserve">Sub CPMK 12 </w:t>
            </w:r>
          </w:p>
        </w:tc>
        <w:tc>
          <w:tcPr>
            <w:tcW w:w="12332" w:type="dxa"/>
            <w:gridSpan w:val="10"/>
            <w:tcBorders/>
          </w:tcPr>
          <w:p>
            <w:pPr>
              <w:pStyle w:val="style0"/>
              <w:spacing w:before="100" w:beforeAutospacing="true" w:after="100" w:afterAutospacing="true"/>
              <w:jc w:val="both"/>
              <w:rPr/>
            </w:pPr>
            <w:r>
              <w:t>M</w:t>
            </w:r>
            <w:r>
              <w:t>ampu m</w:t>
            </w:r>
            <w:r>
              <w:t>eng</w:t>
            </w:r>
            <w:r>
              <w:t>analisis</w:t>
            </w:r>
            <w:r>
              <w:t xml:space="preserve"> isu-isu</w:t>
            </w:r>
            <w:r>
              <w:t xml:space="preserve"> pendidikan di Indonesia</w:t>
            </w:r>
            <w:r>
              <w:t xml:space="preserve"> terkini</w:t>
            </w:r>
            <w:r>
              <w:t xml:space="preserve"> (akses, kualitas, re</w:t>
            </w:r>
            <w:r>
              <w:t xml:space="preserve">levansi, pemerataan, mutu guru) </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 xml:space="preserve">Sub CPMK </w:t>
            </w:r>
            <w:r>
              <w:rPr>
                <w:color w:val="000000"/>
                <w:lang w:eastAsia="en-ID"/>
              </w:rPr>
              <w:t>13</w:t>
            </w:r>
          </w:p>
        </w:tc>
        <w:tc>
          <w:tcPr>
            <w:tcW w:w="12332" w:type="dxa"/>
            <w:gridSpan w:val="10"/>
            <w:tcBorders/>
          </w:tcPr>
          <w:p>
            <w:pPr>
              <w:pStyle w:val="style0"/>
              <w:spacing w:before="100" w:beforeAutospacing="true" w:after="100" w:afterAutospacing="true"/>
              <w:jc w:val="both"/>
              <w:rPr/>
            </w:pPr>
            <w:r>
              <w:t>M</w:t>
            </w:r>
            <w:r>
              <w:t>ampu m</w:t>
            </w:r>
            <w:r>
              <w:t>enganalisis penyeba</w:t>
            </w:r>
            <w:r>
              <w:t>b dan dampak masalah pendidikan serta merumuskan alternatif solusinya</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14</w:t>
            </w:r>
          </w:p>
        </w:tc>
        <w:tc>
          <w:tcPr>
            <w:tcW w:w="12332" w:type="dxa"/>
            <w:gridSpan w:val="10"/>
            <w:tcBorders/>
          </w:tcPr>
          <w:p>
            <w:pPr>
              <w:pStyle w:val="style0"/>
              <w:spacing w:before="100" w:beforeAutospacing="true" w:after="100" w:afterAutospacing="true"/>
              <w:jc w:val="both"/>
              <w:rPr/>
            </w:pPr>
            <w:r>
              <w:t>M</w:t>
            </w:r>
            <w:r>
              <w:t xml:space="preserve">ampu </w:t>
            </w:r>
            <w:r>
              <w:rPr>
                <w:rStyle w:val="style87"/>
                <w:b w:val="false"/>
              </w:rPr>
              <w:t>me</w:t>
            </w:r>
            <w:r>
              <w:rPr>
                <w:rStyle w:val="style87"/>
                <w:b w:val="false"/>
              </w:rPr>
              <w:t>nganalisis</w:t>
            </w:r>
            <w:r>
              <w:t xml:space="preserve"> konsep critical thinking, creativity, communication, collaboration, dan literasi digital dalam konteks pendidikan</w:t>
            </w:r>
          </w:p>
        </w:tc>
      </w:tr>
      <w:tr>
        <w:tblPrEx/>
        <w:trPr>
          <w:gridAfter w:val="1"/>
          <w:wAfter w:w="138" w:type="dxa"/>
        </w:trPr>
        <w:tc>
          <w:tcPr>
            <w:tcW w:w="2297" w:type="dxa"/>
            <w:gridSpan w:val="2"/>
            <w:tcBorders/>
          </w:tcPr>
          <w:p>
            <w:pPr>
              <w:pStyle w:val="style0"/>
              <w:autoSpaceDE w:val="false"/>
              <w:autoSpaceDN w:val="false"/>
              <w:jc w:val="both"/>
              <w:rPr>
                <w:color w:val="000000"/>
                <w:lang w:eastAsia="en-ID"/>
              </w:rPr>
            </w:pPr>
            <w:r>
              <w:rPr>
                <w:color w:val="000000"/>
                <w:lang w:eastAsia="en-ID"/>
              </w:rPr>
              <w:t>Sub CPMK 15</w:t>
            </w:r>
          </w:p>
        </w:tc>
        <w:tc>
          <w:tcPr>
            <w:tcW w:w="12332" w:type="dxa"/>
            <w:gridSpan w:val="10"/>
            <w:tcBorders/>
          </w:tcPr>
          <w:p>
            <w:pPr>
              <w:pStyle w:val="style0"/>
              <w:spacing w:before="100" w:beforeAutospacing="true" w:after="100" w:afterAutospacing="true"/>
              <w:jc w:val="both"/>
              <w:rPr>
                <w:rFonts w:hAnsi="Symbol"/>
              </w:rPr>
            </w:pPr>
            <w:r>
              <w:t xml:space="preserve">Mampu </w:t>
            </w:r>
            <w:r>
              <w:rPr>
                <w:rStyle w:val="style87"/>
                <w:b w:val="false"/>
              </w:rPr>
              <w:t>menganalisis</w:t>
            </w:r>
            <w:r>
              <w:t xml:space="preserve"> contoh integrasi pendidikan karakter dengan keterampilan abad 21 dalam praktik pembelajaran.</w:t>
            </w:r>
          </w:p>
        </w:tc>
      </w:tr>
      <w:tr>
        <w:tblPrEx/>
        <w:trPr>
          <w:gridAfter w:val="1"/>
          <w:wAfter w:w="138" w:type="dxa"/>
        </w:trPr>
        <w:tc>
          <w:tcPr>
            <w:tcW w:w="14629" w:type="dxa"/>
            <w:gridSpan w:val="12"/>
            <w:tcBorders/>
            <w:shd w:val="clear" w:color="auto" w:fill="f2f2f2"/>
          </w:tcPr>
          <w:p>
            <w:pPr>
              <w:pStyle w:val="style0"/>
              <w:autoSpaceDE w:val="false"/>
              <w:autoSpaceDN w:val="false"/>
              <w:jc w:val="both"/>
              <w:rPr>
                <w:bCs/>
                <w:sz w:val="22"/>
                <w:szCs w:val="22"/>
                <w:lang w:eastAsia="id-ID"/>
              </w:rPr>
            </w:pPr>
            <w:r>
              <w:rPr>
                <w:b/>
                <w:sz w:val="22"/>
                <w:szCs w:val="22"/>
                <w:lang w:eastAsia="id-ID"/>
              </w:rPr>
              <w:t>Korelasi CPMK</w:t>
            </w:r>
            <w:r>
              <w:rPr>
                <w:b/>
                <w:sz w:val="22"/>
                <w:szCs w:val="22"/>
                <w:lang w:eastAsia="id-ID"/>
              </w:rPr>
              <w:t xml:space="preserve"> terhadap Sub-CPMK</w:t>
            </w:r>
          </w:p>
        </w:tc>
      </w:tr>
      <w:tr>
        <w:tblPrEx/>
        <w:trPr>
          <w:gridAfter w:val="1"/>
          <w:wAfter w:w="138" w:type="dxa"/>
        </w:trPr>
        <w:tc>
          <w:tcPr>
            <w:tcW w:w="14629" w:type="dxa"/>
            <w:gridSpan w:val="12"/>
            <w:tcBorders/>
          </w:tcPr>
          <w:tbl>
            <w:tblPr>
              <w:tblStyle w:val="style154"/>
              <w:tblW w:w="13666" w:type="dxa"/>
              <w:tblLayout w:type="fixed"/>
              <w:tblLook w:val="04A0" w:firstRow="1" w:lastRow="0" w:firstColumn="1" w:lastColumn="0" w:noHBand="0" w:noVBand="1"/>
            </w:tblPr>
            <w:tblGrid>
              <w:gridCol w:w="2042"/>
              <w:gridCol w:w="1843"/>
              <w:gridCol w:w="1985"/>
              <w:gridCol w:w="1984"/>
              <w:gridCol w:w="1843"/>
              <w:gridCol w:w="1984"/>
              <w:gridCol w:w="1985"/>
            </w:tblGrid>
            <w:tr>
              <w:trPr/>
              <w:tc>
                <w:tcPr>
                  <w:tcW w:w="2042" w:type="dxa"/>
                  <w:tcBorders/>
                </w:tcPr>
                <w:p>
                  <w:pPr>
                    <w:pStyle w:val="style0"/>
                    <w:autoSpaceDE w:val="false"/>
                    <w:autoSpaceDN w:val="false"/>
                    <w:rPr>
                      <w:rFonts w:ascii="Times New Roman" w:hAnsi="Times New Roman"/>
                      <w:bCs/>
                      <w:sz w:val="22"/>
                      <w:szCs w:val="22"/>
                      <w:lang w:eastAsia="id-ID"/>
                    </w:rPr>
                  </w:pPr>
                </w:p>
              </w:tc>
              <w:tc>
                <w:tcPr>
                  <w:tcW w:w="1843" w:type="dxa"/>
                  <w:tcBorders/>
                </w:tcPr>
                <w:p>
                  <w:pPr>
                    <w:pStyle w:val="style0"/>
                    <w:autoSpaceDE w:val="false"/>
                    <w:autoSpaceDN w:val="false"/>
                    <w:ind w:left="-108" w:right="34" w:rightChars="14"/>
                    <w:jc w:val="center"/>
                    <w:rPr>
                      <w:rFonts w:ascii="Times New Roman" w:hAnsi="Times New Roman"/>
                      <w:b/>
                      <w:szCs w:val="20"/>
                      <w:lang w:eastAsia="id-ID"/>
                    </w:rPr>
                  </w:pPr>
                  <w:r>
                    <w:rPr>
                      <w:rFonts w:ascii="Times New Roman" w:hAnsi="Times New Roman"/>
                      <w:b/>
                      <w:szCs w:val="20"/>
                      <w:lang w:eastAsia="id-ID"/>
                    </w:rPr>
                    <w:t xml:space="preserve">Sub </w:t>
                  </w:r>
                  <w:r>
                    <w:rPr>
                      <w:rFonts w:ascii="Times New Roman" w:hAnsi="Times New Roman"/>
                      <w:b/>
                      <w:szCs w:val="20"/>
                      <w:lang w:eastAsia="id-ID"/>
                    </w:rPr>
                    <w:t>CPMK 1</w:t>
                  </w:r>
                  <w:r>
                    <w:rPr>
                      <w:rFonts w:ascii="Times New Roman" w:hAnsi="Times New Roman"/>
                      <w:b/>
                      <w:szCs w:val="20"/>
                      <w:lang w:eastAsia="id-ID"/>
                    </w:rPr>
                    <w:t>, 2, 3</w:t>
                  </w:r>
                </w:p>
              </w:tc>
              <w:tc>
                <w:tcPr>
                  <w:tcW w:w="1985" w:type="dxa"/>
                  <w:tcBorders/>
                </w:tcPr>
                <w:p>
                  <w:pPr>
                    <w:pStyle w:val="style0"/>
                    <w:autoSpaceDE w:val="false"/>
                    <w:autoSpaceDN w:val="false"/>
                    <w:ind w:left="-108"/>
                    <w:jc w:val="center"/>
                    <w:rPr>
                      <w:rFonts w:ascii="Times New Roman" w:hAnsi="Times New Roman"/>
                      <w:b/>
                      <w:szCs w:val="20"/>
                      <w:lang w:eastAsia="id-ID"/>
                    </w:rPr>
                  </w:pPr>
                  <w:r>
                    <w:rPr>
                      <w:rFonts w:ascii="Times New Roman" w:hAnsi="Times New Roman"/>
                      <w:b/>
                      <w:szCs w:val="20"/>
                      <w:lang w:eastAsia="id-ID"/>
                    </w:rPr>
                    <w:t>Sub CPMK 4, 5, 6</w:t>
                  </w:r>
                </w:p>
              </w:tc>
              <w:tc>
                <w:tcPr>
                  <w:tcW w:w="1984" w:type="dxa"/>
                  <w:tcBorders/>
                </w:tcPr>
                <w:p>
                  <w:pPr>
                    <w:pStyle w:val="style0"/>
                    <w:autoSpaceDE w:val="false"/>
                    <w:autoSpaceDN w:val="false"/>
                    <w:ind w:left="-108"/>
                    <w:jc w:val="center"/>
                    <w:rPr>
                      <w:rFonts w:ascii="Times New Roman" w:hAnsi="Times New Roman"/>
                      <w:b/>
                      <w:szCs w:val="20"/>
                      <w:lang w:eastAsia="id-ID"/>
                    </w:rPr>
                  </w:pPr>
                  <w:r>
                    <w:rPr>
                      <w:rFonts w:ascii="Times New Roman" w:hAnsi="Times New Roman"/>
                      <w:b/>
                      <w:szCs w:val="20"/>
                      <w:lang w:eastAsia="id-ID"/>
                    </w:rPr>
                    <w:t xml:space="preserve">Sub CPMK 7, 8, 9 </w:t>
                  </w:r>
                </w:p>
              </w:tc>
              <w:tc>
                <w:tcPr>
                  <w:tcW w:w="1843" w:type="dxa"/>
                  <w:tcBorders/>
                </w:tcPr>
                <w:p>
                  <w:pPr>
                    <w:pStyle w:val="style0"/>
                    <w:autoSpaceDE w:val="false"/>
                    <w:autoSpaceDN w:val="false"/>
                    <w:ind w:left="-108"/>
                    <w:jc w:val="center"/>
                    <w:rPr>
                      <w:rFonts w:ascii="Times New Roman" w:hAnsi="Times New Roman"/>
                      <w:b/>
                      <w:szCs w:val="20"/>
                      <w:lang w:eastAsia="id-ID"/>
                    </w:rPr>
                  </w:pPr>
                  <w:r>
                    <w:rPr>
                      <w:rFonts w:ascii="Times New Roman" w:hAnsi="Times New Roman"/>
                      <w:b/>
                      <w:szCs w:val="20"/>
                      <w:lang w:eastAsia="id-ID"/>
                    </w:rPr>
                    <w:t>Sub CPMK 10, 11</w:t>
                  </w:r>
                </w:p>
              </w:tc>
              <w:tc>
                <w:tcPr>
                  <w:tcW w:w="1984" w:type="dxa"/>
                  <w:tcBorders/>
                </w:tcPr>
                <w:p>
                  <w:pPr>
                    <w:pStyle w:val="style0"/>
                    <w:autoSpaceDE w:val="false"/>
                    <w:autoSpaceDN w:val="false"/>
                    <w:ind w:left="-108"/>
                    <w:jc w:val="center"/>
                    <w:rPr>
                      <w:rFonts w:ascii="Times New Roman" w:hAnsi="Times New Roman"/>
                      <w:b/>
                      <w:szCs w:val="20"/>
                      <w:lang w:eastAsia="id-ID"/>
                    </w:rPr>
                  </w:pPr>
                  <w:r>
                    <w:rPr>
                      <w:rFonts w:ascii="Times New Roman" w:hAnsi="Times New Roman"/>
                      <w:b/>
                      <w:szCs w:val="20"/>
                      <w:lang w:eastAsia="id-ID"/>
                    </w:rPr>
                    <w:t>Sub CPMK 12, 13</w:t>
                  </w:r>
                </w:p>
              </w:tc>
              <w:tc>
                <w:tcPr>
                  <w:tcW w:w="1985" w:type="dxa"/>
                  <w:tcBorders/>
                </w:tcPr>
                <w:p>
                  <w:pPr>
                    <w:pStyle w:val="style0"/>
                    <w:autoSpaceDE w:val="false"/>
                    <w:autoSpaceDN w:val="false"/>
                    <w:ind w:left="-108"/>
                    <w:jc w:val="center"/>
                    <w:rPr>
                      <w:rFonts w:ascii="Times New Roman" w:hAnsi="Times New Roman"/>
                      <w:bCs/>
                      <w:szCs w:val="20"/>
                      <w:lang w:eastAsia="id-ID"/>
                    </w:rPr>
                  </w:pPr>
                  <w:r>
                    <w:rPr>
                      <w:rFonts w:ascii="Times New Roman" w:hAnsi="Times New Roman"/>
                      <w:b/>
                      <w:szCs w:val="20"/>
                      <w:lang w:eastAsia="id-ID"/>
                    </w:rPr>
                    <w:t>Sub CPMK 14, 15</w:t>
                  </w:r>
                </w:p>
              </w:tc>
            </w:tr>
            <w:tr>
              <w:tblPrEx/>
              <w:trPr/>
              <w:tc>
                <w:tcPr>
                  <w:tcW w:w="2042" w:type="dxa"/>
                  <w:tcBorders/>
                </w:tcPr>
                <w:p>
                  <w:pPr>
                    <w:pStyle w:val="style0"/>
                    <w:autoSpaceDE w:val="false"/>
                    <w:autoSpaceDN w:val="false"/>
                    <w:rPr>
                      <w:rFonts w:ascii="Times New Roman" w:hAnsi="Times New Roman"/>
                      <w:b/>
                      <w:sz w:val="22"/>
                      <w:szCs w:val="22"/>
                      <w:lang w:eastAsia="id-ID"/>
                    </w:rPr>
                  </w:pPr>
                  <w:r>
                    <w:rPr>
                      <w:rFonts w:ascii="Times New Roman" w:hAnsi="Times New Roman"/>
                      <w:b/>
                      <w:sz w:val="22"/>
                      <w:szCs w:val="22"/>
                      <w:lang w:eastAsia="id-ID"/>
                    </w:rPr>
                    <w:t xml:space="preserve">CPMK </w:t>
                  </w:r>
                  <w:r>
                    <w:rPr>
                      <w:rFonts w:ascii="Times New Roman" w:hAnsi="Times New Roman"/>
                      <w:b/>
                      <w:sz w:val="22"/>
                      <w:szCs w:val="22"/>
                      <w:lang w:eastAsia="id-ID"/>
                    </w:rPr>
                    <w:t>1</w:t>
                  </w:r>
                </w:p>
              </w:tc>
              <w:tc>
                <w:tcPr>
                  <w:tcW w:w="1843" w:type="dxa"/>
                  <w:tcBorders/>
                </w:tcPr>
                <w:p>
                  <w:pPr>
                    <w:pStyle w:val="style0"/>
                    <w:autoSpaceDE w:val="false"/>
                    <w:autoSpaceDN w:val="false"/>
                    <w:jc w:val="center"/>
                    <w:rPr>
                      <w:rFonts w:ascii="Times New Roman" w:hAnsi="Times New Roman"/>
                      <w:bCs/>
                      <w:sz w:val="22"/>
                      <w:szCs w:val="22"/>
                      <w:lang w:eastAsia="id-ID"/>
                    </w:rPr>
                  </w:pPr>
                  <w:r>
                    <w:rPr>
                      <w:rFonts w:ascii="Segoe UI Symbol" w:cs="Segoe UI Symbol" w:hAnsi="Segoe UI Symbol"/>
                      <w:sz w:val="22"/>
                      <w:szCs w:val="22"/>
                    </w:rPr>
                    <w:t>✔</w:t>
                  </w:r>
                </w:p>
              </w:tc>
              <w:tc>
                <w:tcPr>
                  <w:tcW w:w="1985" w:type="dxa"/>
                  <w:tcBorders/>
                </w:tcPr>
                <w:p>
                  <w:pPr>
                    <w:pStyle w:val="style0"/>
                    <w:autoSpaceDE w:val="false"/>
                    <w:autoSpaceDN w:val="false"/>
                    <w:jc w:val="center"/>
                    <w:rPr>
                      <w:rFonts w:ascii="Times New Roman" w:hAnsi="Times New Roman"/>
                      <w:bCs/>
                      <w:sz w:val="22"/>
                      <w:szCs w:val="22"/>
                      <w:lang w:eastAsia="id-ID"/>
                    </w:rPr>
                  </w:pPr>
                </w:p>
              </w:tc>
              <w:tc>
                <w:tcPr>
                  <w:tcW w:w="1984" w:type="dxa"/>
                  <w:tcBorders/>
                </w:tcPr>
                <w:p>
                  <w:pPr>
                    <w:pStyle w:val="style0"/>
                    <w:autoSpaceDE w:val="false"/>
                    <w:autoSpaceDN w:val="false"/>
                    <w:jc w:val="center"/>
                    <w:rPr>
                      <w:rFonts w:ascii="Times New Roman" w:hAnsi="Times New Roman"/>
                      <w:bCs/>
                      <w:sz w:val="22"/>
                      <w:szCs w:val="22"/>
                      <w:lang w:eastAsia="id-ID"/>
                    </w:rPr>
                  </w:pPr>
                </w:p>
              </w:tc>
              <w:tc>
                <w:tcPr>
                  <w:tcW w:w="1843" w:type="dxa"/>
                  <w:tcBorders/>
                </w:tcPr>
                <w:p>
                  <w:pPr>
                    <w:pStyle w:val="style0"/>
                    <w:autoSpaceDE w:val="false"/>
                    <w:autoSpaceDN w:val="false"/>
                    <w:rPr>
                      <w:rFonts w:ascii="Times New Roman" w:hAnsi="Times New Roman"/>
                      <w:bCs/>
                      <w:sz w:val="22"/>
                      <w:szCs w:val="22"/>
                      <w:lang w:eastAsia="id-ID"/>
                    </w:rPr>
                  </w:pPr>
                </w:p>
              </w:tc>
              <w:tc>
                <w:tcPr>
                  <w:tcW w:w="1984" w:type="dxa"/>
                  <w:tcBorders/>
                </w:tcPr>
                <w:p>
                  <w:pPr>
                    <w:pStyle w:val="style0"/>
                    <w:autoSpaceDE w:val="false"/>
                    <w:autoSpaceDN w:val="false"/>
                    <w:rPr>
                      <w:rFonts w:ascii="Times New Roman" w:hAnsi="Times New Roman"/>
                      <w:bCs/>
                      <w:sz w:val="22"/>
                      <w:szCs w:val="22"/>
                      <w:lang w:eastAsia="id-ID"/>
                    </w:rPr>
                  </w:pPr>
                </w:p>
              </w:tc>
              <w:tc>
                <w:tcPr>
                  <w:tcW w:w="1985" w:type="dxa"/>
                  <w:tcBorders/>
                </w:tcPr>
                <w:p>
                  <w:pPr>
                    <w:pStyle w:val="style0"/>
                    <w:autoSpaceDE w:val="false"/>
                    <w:autoSpaceDN w:val="false"/>
                    <w:rPr>
                      <w:rFonts w:ascii="Times New Roman" w:hAnsi="Times New Roman"/>
                      <w:bCs/>
                      <w:sz w:val="22"/>
                      <w:szCs w:val="22"/>
                      <w:lang w:eastAsia="id-ID"/>
                    </w:rPr>
                  </w:pPr>
                </w:p>
              </w:tc>
            </w:tr>
            <w:tr>
              <w:tblPrEx/>
              <w:trPr/>
              <w:tc>
                <w:tcPr>
                  <w:tcW w:w="2042" w:type="dxa"/>
                  <w:tcBorders/>
                </w:tcPr>
                <w:p>
                  <w:pPr>
                    <w:pStyle w:val="style0"/>
                    <w:autoSpaceDE w:val="false"/>
                    <w:autoSpaceDN w:val="false"/>
                    <w:rPr>
                      <w:rFonts w:ascii="Times New Roman" w:hAnsi="Times New Roman"/>
                      <w:b/>
                      <w:sz w:val="22"/>
                      <w:szCs w:val="22"/>
                      <w:lang w:eastAsia="id-ID"/>
                    </w:rPr>
                  </w:pPr>
                  <w:r>
                    <w:rPr>
                      <w:rFonts w:ascii="Times New Roman" w:hAnsi="Times New Roman"/>
                      <w:b/>
                      <w:sz w:val="22"/>
                      <w:szCs w:val="22"/>
                      <w:lang w:eastAsia="id-ID"/>
                    </w:rPr>
                    <w:t xml:space="preserve">CPMK </w:t>
                  </w:r>
                  <w:r>
                    <w:rPr>
                      <w:rFonts w:ascii="Times New Roman" w:hAnsi="Times New Roman"/>
                      <w:b/>
                      <w:sz w:val="22"/>
                      <w:szCs w:val="22"/>
                      <w:lang w:eastAsia="id-ID"/>
                    </w:rPr>
                    <w:t>2</w:t>
                  </w:r>
                </w:p>
              </w:tc>
              <w:tc>
                <w:tcPr>
                  <w:tcW w:w="1843" w:type="dxa"/>
                  <w:tcBorders/>
                </w:tcPr>
                <w:p>
                  <w:pPr>
                    <w:pStyle w:val="style0"/>
                    <w:autoSpaceDE w:val="false"/>
                    <w:autoSpaceDN w:val="false"/>
                    <w:jc w:val="center"/>
                    <w:rPr>
                      <w:rFonts w:ascii="Times New Roman" w:hAnsi="Times New Roman"/>
                      <w:bCs/>
                      <w:sz w:val="22"/>
                      <w:szCs w:val="22"/>
                      <w:lang w:eastAsia="id-ID"/>
                    </w:rPr>
                  </w:pPr>
                </w:p>
              </w:tc>
              <w:tc>
                <w:tcPr>
                  <w:tcW w:w="1985" w:type="dxa"/>
                  <w:tcBorders/>
                </w:tcPr>
                <w:p>
                  <w:pPr>
                    <w:pStyle w:val="style0"/>
                    <w:autoSpaceDE w:val="false"/>
                    <w:autoSpaceDN w:val="false"/>
                    <w:jc w:val="center"/>
                    <w:rPr>
                      <w:rFonts w:ascii="Times New Roman" w:hAnsi="Times New Roman"/>
                      <w:bCs/>
                      <w:sz w:val="22"/>
                      <w:szCs w:val="22"/>
                      <w:lang w:eastAsia="id-ID"/>
                    </w:rPr>
                  </w:pPr>
                  <w:r>
                    <w:rPr>
                      <w:rFonts w:ascii="Segoe UI Symbol" w:cs="Segoe UI Symbol" w:hAnsi="Segoe UI Symbol"/>
                      <w:sz w:val="22"/>
                      <w:szCs w:val="22"/>
                    </w:rPr>
                    <w:t>✔</w:t>
                  </w:r>
                </w:p>
              </w:tc>
              <w:tc>
                <w:tcPr>
                  <w:tcW w:w="1984" w:type="dxa"/>
                  <w:tcBorders/>
                </w:tcPr>
                <w:p>
                  <w:pPr>
                    <w:pStyle w:val="style0"/>
                    <w:autoSpaceDE w:val="false"/>
                    <w:autoSpaceDN w:val="false"/>
                    <w:jc w:val="center"/>
                    <w:rPr>
                      <w:rFonts w:ascii="Times New Roman" w:hAnsi="Times New Roman"/>
                      <w:bCs/>
                      <w:sz w:val="22"/>
                      <w:szCs w:val="22"/>
                      <w:lang w:eastAsia="id-ID"/>
                    </w:rPr>
                  </w:pPr>
                </w:p>
              </w:tc>
              <w:tc>
                <w:tcPr>
                  <w:tcW w:w="1843" w:type="dxa"/>
                  <w:tcBorders/>
                </w:tcPr>
                <w:p>
                  <w:pPr>
                    <w:pStyle w:val="style0"/>
                    <w:autoSpaceDE w:val="false"/>
                    <w:autoSpaceDN w:val="false"/>
                    <w:jc w:val="center"/>
                    <w:rPr>
                      <w:rFonts w:ascii="Times New Roman" w:hAnsi="Times New Roman"/>
                      <w:bCs/>
                      <w:sz w:val="22"/>
                      <w:szCs w:val="22"/>
                      <w:lang w:eastAsia="id-ID"/>
                    </w:rPr>
                  </w:pPr>
                </w:p>
              </w:tc>
              <w:tc>
                <w:tcPr>
                  <w:tcW w:w="1984" w:type="dxa"/>
                  <w:tcBorders/>
                </w:tcPr>
                <w:p>
                  <w:pPr>
                    <w:pStyle w:val="style0"/>
                    <w:autoSpaceDE w:val="false"/>
                    <w:autoSpaceDN w:val="false"/>
                    <w:jc w:val="center"/>
                    <w:rPr>
                      <w:rFonts w:ascii="Times New Roman" w:hAnsi="Times New Roman"/>
                      <w:bCs/>
                      <w:sz w:val="22"/>
                      <w:szCs w:val="22"/>
                      <w:lang w:eastAsia="id-ID"/>
                    </w:rPr>
                  </w:pPr>
                </w:p>
              </w:tc>
              <w:tc>
                <w:tcPr>
                  <w:tcW w:w="1985" w:type="dxa"/>
                  <w:tcBorders/>
                </w:tcPr>
                <w:p>
                  <w:pPr>
                    <w:pStyle w:val="style0"/>
                    <w:autoSpaceDE w:val="false"/>
                    <w:autoSpaceDN w:val="false"/>
                    <w:jc w:val="center"/>
                    <w:rPr>
                      <w:rFonts w:ascii="Times New Roman" w:hAnsi="Times New Roman"/>
                      <w:bCs/>
                      <w:sz w:val="22"/>
                      <w:szCs w:val="22"/>
                      <w:lang w:eastAsia="id-ID"/>
                    </w:rPr>
                  </w:pPr>
                </w:p>
              </w:tc>
            </w:tr>
            <w:tr>
              <w:tblPrEx/>
              <w:trPr/>
              <w:tc>
                <w:tcPr>
                  <w:tcW w:w="2042" w:type="dxa"/>
                  <w:tcBorders/>
                </w:tcPr>
                <w:p>
                  <w:pPr>
                    <w:pStyle w:val="style0"/>
                    <w:autoSpaceDE w:val="false"/>
                    <w:autoSpaceDN w:val="false"/>
                    <w:rPr>
                      <w:rFonts w:ascii="Times New Roman" w:hAnsi="Times New Roman"/>
                      <w:bCs/>
                      <w:sz w:val="22"/>
                      <w:szCs w:val="22"/>
                      <w:lang w:eastAsia="id-ID"/>
                    </w:rPr>
                  </w:pPr>
                  <w:r>
                    <w:rPr>
                      <w:rFonts w:ascii="Times New Roman" w:hAnsi="Times New Roman"/>
                      <w:b/>
                      <w:sz w:val="22"/>
                      <w:szCs w:val="22"/>
                      <w:lang w:eastAsia="id-ID"/>
                    </w:rPr>
                    <w:t>CPMK 3</w:t>
                  </w:r>
                </w:p>
              </w:tc>
              <w:tc>
                <w:tcPr>
                  <w:tcW w:w="1843" w:type="dxa"/>
                  <w:tcBorders/>
                </w:tcPr>
                <w:p>
                  <w:pPr>
                    <w:pStyle w:val="style0"/>
                    <w:autoSpaceDE w:val="false"/>
                    <w:autoSpaceDN w:val="false"/>
                    <w:jc w:val="center"/>
                    <w:rPr>
                      <w:rFonts w:ascii="Times New Roman" w:hAnsi="Times New Roman"/>
                      <w:bCs/>
                      <w:sz w:val="22"/>
                      <w:szCs w:val="22"/>
                      <w:lang w:eastAsia="id-ID"/>
                    </w:rPr>
                  </w:pPr>
                </w:p>
              </w:tc>
              <w:tc>
                <w:tcPr>
                  <w:tcW w:w="1985" w:type="dxa"/>
                  <w:tcBorders/>
                </w:tcPr>
                <w:p>
                  <w:pPr>
                    <w:pStyle w:val="style0"/>
                    <w:autoSpaceDE w:val="false"/>
                    <w:autoSpaceDN w:val="false"/>
                    <w:jc w:val="center"/>
                    <w:rPr>
                      <w:rFonts w:ascii="Times New Roman" w:hAnsi="Times New Roman"/>
                      <w:bCs/>
                      <w:sz w:val="22"/>
                      <w:szCs w:val="22"/>
                      <w:lang w:eastAsia="id-ID"/>
                    </w:rPr>
                  </w:pPr>
                </w:p>
              </w:tc>
              <w:tc>
                <w:tcPr>
                  <w:tcW w:w="1984" w:type="dxa"/>
                  <w:tcBorders/>
                </w:tcPr>
                <w:p>
                  <w:pPr>
                    <w:pStyle w:val="style0"/>
                    <w:autoSpaceDE w:val="false"/>
                    <w:autoSpaceDN w:val="false"/>
                    <w:jc w:val="center"/>
                    <w:rPr>
                      <w:rFonts w:ascii="Times New Roman" w:hAnsi="Times New Roman"/>
                      <w:bCs/>
                      <w:sz w:val="22"/>
                      <w:szCs w:val="22"/>
                      <w:lang w:eastAsia="id-ID"/>
                    </w:rPr>
                  </w:pPr>
                  <w:r>
                    <w:rPr>
                      <w:rFonts w:ascii="Segoe UI Symbol" w:cs="Segoe UI Symbol" w:hAnsi="Segoe UI Symbol"/>
                      <w:sz w:val="22"/>
                      <w:szCs w:val="22"/>
                    </w:rPr>
                    <w:t>✔</w:t>
                  </w:r>
                </w:p>
              </w:tc>
              <w:tc>
                <w:tcPr>
                  <w:tcW w:w="1843" w:type="dxa"/>
                  <w:tcBorders/>
                </w:tcPr>
                <w:p>
                  <w:pPr>
                    <w:pStyle w:val="style0"/>
                    <w:autoSpaceDE w:val="false"/>
                    <w:autoSpaceDN w:val="false"/>
                    <w:jc w:val="center"/>
                    <w:rPr>
                      <w:rFonts w:ascii="Times New Roman" w:hAnsi="Times New Roman"/>
                      <w:bCs/>
                      <w:sz w:val="22"/>
                      <w:szCs w:val="22"/>
                      <w:lang w:eastAsia="id-ID"/>
                    </w:rPr>
                  </w:pPr>
                </w:p>
              </w:tc>
              <w:tc>
                <w:tcPr>
                  <w:tcW w:w="1984" w:type="dxa"/>
                  <w:tcBorders/>
                </w:tcPr>
                <w:p>
                  <w:pPr>
                    <w:pStyle w:val="style0"/>
                    <w:autoSpaceDE w:val="false"/>
                    <w:autoSpaceDN w:val="false"/>
                    <w:jc w:val="center"/>
                    <w:rPr>
                      <w:rFonts w:ascii="Times New Roman" w:hAnsi="Times New Roman"/>
                      <w:bCs/>
                      <w:sz w:val="22"/>
                      <w:szCs w:val="22"/>
                      <w:lang w:eastAsia="id-ID"/>
                    </w:rPr>
                  </w:pPr>
                </w:p>
              </w:tc>
              <w:tc>
                <w:tcPr>
                  <w:tcW w:w="1985" w:type="dxa"/>
                  <w:tcBorders/>
                </w:tcPr>
                <w:p>
                  <w:pPr>
                    <w:pStyle w:val="style0"/>
                    <w:autoSpaceDE w:val="false"/>
                    <w:autoSpaceDN w:val="false"/>
                    <w:jc w:val="center"/>
                    <w:rPr>
                      <w:rFonts w:ascii="Times New Roman" w:hAnsi="Times New Roman"/>
                      <w:bCs/>
                      <w:sz w:val="22"/>
                      <w:szCs w:val="22"/>
                      <w:lang w:eastAsia="id-ID"/>
                    </w:rPr>
                  </w:pPr>
                </w:p>
              </w:tc>
            </w:tr>
            <w:tr>
              <w:tblPrEx/>
              <w:trPr/>
              <w:tc>
                <w:tcPr>
                  <w:tcW w:w="2042" w:type="dxa"/>
                  <w:tcBorders/>
                </w:tcPr>
                <w:p>
                  <w:pPr>
                    <w:pStyle w:val="style0"/>
                    <w:autoSpaceDE w:val="false"/>
                    <w:autoSpaceDN w:val="false"/>
                    <w:rPr>
                      <w:rFonts w:ascii="Times New Roman" w:hAnsi="Times New Roman"/>
                      <w:b/>
                      <w:sz w:val="22"/>
                      <w:szCs w:val="22"/>
                      <w:lang w:eastAsia="id-ID"/>
                    </w:rPr>
                  </w:pPr>
                  <w:r>
                    <w:rPr>
                      <w:rFonts w:ascii="Times New Roman" w:hAnsi="Times New Roman"/>
                      <w:b/>
                      <w:sz w:val="22"/>
                      <w:szCs w:val="22"/>
                      <w:lang w:eastAsia="id-ID"/>
                    </w:rPr>
                    <w:t>CPMK 4</w:t>
                  </w:r>
                </w:p>
              </w:tc>
              <w:tc>
                <w:tcPr>
                  <w:tcW w:w="1843" w:type="dxa"/>
                  <w:tcBorders/>
                </w:tcPr>
                <w:p>
                  <w:pPr>
                    <w:pStyle w:val="style0"/>
                    <w:autoSpaceDE w:val="false"/>
                    <w:autoSpaceDN w:val="false"/>
                    <w:jc w:val="center"/>
                    <w:rPr>
                      <w:rFonts w:ascii="Times New Roman" w:hAnsi="Times New Roman"/>
                      <w:bCs/>
                      <w:sz w:val="22"/>
                      <w:szCs w:val="22"/>
                      <w:lang w:eastAsia="id-ID"/>
                    </w:rPr>
                  </w:pPr>
                </w:p>
              </w:tc>
              <w:tc>
                <w:tcPr>
                  <w:tcW w:w="1985" w:type="dxa"/>
                  <w:tcBorders/>
                </w:tcPr>
                <w:p>
                  <w:pPr>
                    <w:pStyle w:val="style0"/>
                    <w:autoSpaceDE w:val="false"/>
                    <w:autoSpaceDN w:val="false"/>
                    <w:jc w:val="center"/>
                    <w:rPr>
                      <w:rFonts w:ascii="Times New Roman" w:hAnsi="Times New Roman"/>
                      <w:sz w:val="22"/>
                      <w:szCs w:val="22"/>
                    </w:rPr>
                  </w:pPr>
                </w:p>
              </w:tc>
              <w:tc>
                <w:tcPr>
                  <w:tcW w:w="1984" w:type="dxa"/>
                  <w:tcBorders/>
                </w:tcPr>
                <w:p>
                  <w:pPr>
                    <w:pStyle w:val="style0"/>
                    <w:autoSpaceDE w:val="false"/>
                    <w:autoSpaceDN w:val="false"/>
                    <w:jc w:val="center"/>
                    <w:rPr>
                      <w:rFonts w:ascii="Times New Roman" w:hAnsi="Times New Roman"/>
                      <w:sz w:val="22"/>
                      <w:szCs w:val="22"/>
                    </w:rPr>
                  </w:pPr>
                </w:p>
              </w:tc>
              <w:tc>
                <w:tcPr>
                  <w:tcW w:w="1843" w:type="dxa"/>
                  <w:tcBorders/>
                </w:tcPr>
                <w:p>
                  <w:pPr>
                    <w:pStyle w:val="style0"/>
                    <w:autoSpaceDE w:val="false"/>
                    <w:autoSpaceDN w:val="false"/>
                    <w:jc w:val="center"/>
                    <w:rPr>
                      <w:rFonts w:ascii="Times New Roman" w:hAnsi="Times New Roman"/>
                      <w:sz w:val="22"/>
                      <w:szCs w:val="22"/>
                    </w:rPr>
                  </w:pPr>
                  <w:r>
                    <w:rPr>
                      <w:rFonts w:ascii="Segoe UI Symbol" w:cs="Segoe UI Symbol" w:hAnsi="Segoe UI Symbol"/>
                      <w:sz w:val="22"/>
                      <w:szCs w:val="22"/>
                    </w:rPr>
                    <w:t>✔</w:t>
                  </w:r>
                </w:p>
              </w:tc>
              <w:tc>
                <w:tcPr>
                  <w:tcW w:w="1984" w:type="dxa"/>
                  <w:tcBorders/>
                </w:tcPr>
                <w:p>
                  <w:pPr>
                    <w:pStyle w:val="style0"/>
                    <w:autoSpaceDE w:val="false"/>
                    <w:autoSpaceDN w:val="false"/>
                    <w:jc w:val="center"/>
                    <w:rPr>
                      <w:rFonts w:ascii="Times New Roman" w:hAnsi="Times New Roman"/>
                      <w:sz w:val="22"/>
                      <w:szCs w:val="22"/>
                    </w:rPr>
                  </w:pPr>
                </w:p>
              </w:tc>
              <w:tc>
                <w:tcPr>
                  <w:tcW w:w="1985" w:type="dxa"/>
                  <w:tcBorders/>
                </w:tcPr>
                <w:p>
                  <w:pPr>
                    <w:pStyle w:val="style0"/>
                    <w:autoSpaceDE w:val="false"/>
                    <w:autoSpaceDN w:val="false"/>
                    <w:jc w:val="center"/>
                    <w:rPr>
                      <w:rFonts w:ascii="Times New Roman" w:hAnsi="Times New Roman"/>
                      <w:bCs/>
                      <w:sz w:val="22"/>
                      <w:szCs w:val="22"/>
                      <w:lang w:eastAsia="id-ID"/>
                    </w:rPr>
                  </w:pPr>
                </w:p>
              </w:tc>
            </w:tr>
            <w:tr>
              <w:tblPrEx/>
              <w:trPr/>
              <w:tc>
                <w:tcPr>
                  <w:tcW w:w="2042" w:type="dxa"/>
                  <w:tcBorders/>
                </w:tcPr>
                <w:p>
                  <w:pPr>
                    <w:pStyle w:val="style0"/>
                    <w:autoSpaceDE w:val="false"/>
                    <w:autoSpaceDN w:val="false"/>
                    <w:rPr>
                      <w:rFonts w:ascii="Times New Roman" w:hAnsi="Times New Roman"/>
                      <w:b/>
                      <w:sz w:val="22"/>
                      <w:szCs w:val="22"/>
                      <w:lang w:eastAsia="id-ID"/>
                    </w:rPr>
                  </w:pPr>
                  <w:r>
                    <w:rPr>
                      <w:rFonts w:ascii="Times New Roman" w:hAnsi="Times New Roman"/>
                      <w:b/>
                      <w:sz w:val="22"/>
                      <w:szCs w:val="22"/>
                      <w:lang w:eastAsia="id-ID"/>
                    </w:rPr>
                    <w:t>CPMK 5</w:t>
                  </w:r>
                </w:p>
              </w:tc>
              <w:tc>
                <w:tcPr>
                  <w:tcW w:w="1843" w:type="dxa"/>
                  <w:tcBorders/>
                </w:tcPr>
                <w:p>
                  <w:pPr>
                    <w:pStyle w:val="style0"/>
                    <w:autoSpaceDE w:val="false"/>
                    <w:autoSpaceDN w:val="false"/>
                    <w:jc w:val="center"/>
                    <w:rPr>
                      <w:rFonts w:ascii="Times New Roman" w:hAnsi="Times New Roman"/>
                      <w:bCs/>
                      <w:sz w:val="22"/>
                      <w:szCs w:val="22"/>
                      <w:lang w:eastAsia="id-ID"/>
                    </w:rPr>
                  </w:pPr>
                </w:p>
              </w:tc>
              <w:tc>
                <w:tcPr>
                  <w:tcW w:w="1985" w:type="dxa"/>
                  <w:tcBorders/>
                </w:tcPr>
                <w:p>
                  <w:pPr>
                    <w:pStyle w:val="style0"/>
                    <w:autoSpaceDE w:val="false"/>
                    <w:autoSpaceDN w:val="false"/>
                    <w:jc w:val="center"/>
                    <w:rPr>
                      <w:rFonts w:ascii="Times New Roman" w:hAnsi="Times New Roman"/>
                      <w:sz w:val="22"/>
                      <w:szCs w:val="22"/>
                    </w:rPr>
                  </w:pPr>
                </w:p>
              </w:tc>
              <w:tc>
                <w:tcPr>
                  <w:tcW w:w="1984" w:type="dxa"/>
                  <w:tcBorders/>
                </w:tcPr>
                <w:p>
                  <w:pPr>
                    <w:pStyle w:val="style0"/>
                    <w:autoSpaceDE w:val="false"/>
                    <w:autoSpaceDN w:val="false"/>
                    <w:jc w:val="center"/>
                    <w:rPr>
                      <w:rFonts w:ascii="Times New Roman" w:hAnsi="Times New Roman"/>
                      <w:sz w:val="22"/>
                      <w:szCs w:val="22"/>
                    </w:rPr>
                  </w:pPr>
                </w:p>
              </w:tc>
              <w:tc>
                <w:tcPr>
                  <w:tcW w:w="1843" w:type="dxa"/>
                  <w:tcBorders/>
                </w:tcPr>
                <w:p>
                  <w:pPr>
                    <w:pStyle w:val="style0"/>
                    <w:autoSpaceDE w:val="false"/>
                    <w:autoSpaceDN w:val="false"/>
                    <w:jc w:val="center"/>
                    <w:rPr>
                      <w:rFonts w:ascii="Times New Roman" w:hAnsi="Times New Roman"/>
                      <w:sz w:val="22"/>
                      <w:szCs w:val="22"/>
                    </w:rPr>
                  </w:pPr>
                </w:p>
              </w:tc>
              <w:tc>
                <w:tcPr>
                  <w:tcW w:w="1984" w:type="dxa"/>
                  <w:tcBorders/>
                </w:tcPr>
                <w:p>
                  <w:pPr>
                    <w:pStyle w:val="style0"/>
                    <w:autoSpaceDE w:val="false"/>
                    <w:autoSpaceDN w:val="false"/>
                    <w:jc w:val="center"/>
                    <w:rPr>
                      <w:rFonts w:ascii="Times New Roman" w:hAnsi="Times New Roman"/>
                      <w:sz w:val="22"/>
                      <w:szCs w:val="22"/>
                    </w:rPr>
                  </w:pPr>
                  <w:r>
                    <w:rPr>
                      <w:rFonts w:ascii="Segoe UI Symbol" w:cs="Segoe UI Symbol" w:hAnsi="Segoe UI Symbol"/>
                      <w:sz w:val="22"/>
                      <w:szCs w:val="22"/>
                    </w:rPr>
                    <w:t>✔</w:t>
                  </w:r>
                </w:p>
              </w:tc>
              <w:tc>
                <w:tcPr>
                  <w:tcW w:w="1985" w:type="dxa"/>
                  <w:tcBorders/>
                </w:tcPr>
                <w:p>
                  <w:pPr>
                    <w:pStyle w:val="style0"/>
                    <w:autoSpaceDE w:val="false"/>
                    <w:autoSpaceDN w:val="false"/>
                    <w:jc w:val="center"/>
                    <w:rPr>
                      <w:rFonts w:ascii="Times New Roman" w:hAnsi="Times New Roman"/>
                      <w:bCs/>
                      <w:sz w:val="22"/>
                      <w:szCs w:val="22"/>
                      <w:lang w:eastAsia="id-ID"/>
                    </w:rPr>
                  </w:pPr>
                </w:p>
              </w:tc>
            </w:tr>
            <w:tr>
              <w:tblPrEx/>
              <w:trPr/>
              <w:tc>
                <w:tcPr>
                  <w:tcW w:w="2042" w:type="dxa"/>
                  <w:tcBorders/>
                </w:tcPr>
                <w:p>
                  <w:pPr>
                    <w:pStyle w:val="style0"/>
                    <w:autoSpaceDE w:val="false"/>
                    <w:autoSpaceDN w:val="false"/>
                    <w:rPr>
                      <w:b/>
                      <w:sz w:val="22"/>
                      <w:szCs w:val="22"/>
                      <w:lang w:eastAsia="id-ID"/>
                    </w:rPr>
                  </w:pPr>
                  <w:r>
                    <w:rPr>
                      <w:rFonts w:ascii="Times New Roman" w:hAnsi="Times New Roman"/>
                      <w:b/>
                      <w:sz w:val="22"/>
                      <w:szCs w:val="22"/>
                      <w:lang w:eastAsia="id-ID"/>
                    </w:rPr>
                    <w:t>CPMK 6</w:t>
                  </w:r>
                </w:p>
              </w:tc>
              <w:tc>
                <w:tcPr>
                  <w:tcW w:w="1843" w:type="dxa"/>
                  <w:tcBorders/>
                </w:tcPr>
                <w:p>
                  <w:pPr>
                    <w:pStyle w:val="style0"/>
                    <w:autoSpaceDE w:val="false"/>
                    <w:autoSpaceDN w:val="false"/>
                    <w:jc w:val="center"/>
                    <w:rPr>
                      <w:bCs/>
                      <w:sz w:val="22"/>
                      <w:szCs w:val="22"/>
                      <w:lang w:eastAsia="id-ID"/>
                    </w:rPr>
                  </w:pPr>
                </w:p>
              </w:tc>
              <w:tc>
                <w:tcPr>
                  <w:tcW w:w="1985" w:type="dxa"/>
                  <w:tcBorders/>
                </w:tcPr>
                <w:p>
                  <w:pPr>
                    <w:pStyle w:val="style0"/>
                    <w:autoSpaceDE w:val="false"/>
                    <w:autoSpaceDN w:val="false"/>
                    <w:jc w:val="center"/>
                    <w:rPr>
                      <w:sz w:val="22"/>
                      <w:szCs w:val="22"/>
                    </w:rPr>
                  </w:pPr>
                </w:p>
              </w:tc>
              <w:tc>
                <w:tcPr>
                  <w:tcW w:w="1984" w:type="dxa"/>
                  <w:tcBorders/>
                </w:tcPr>
                <w:p>
                  <w:pPr>
                    <w:pStyle w:val="style0"/>
                    <w:autoSpaceDE w:val="false"/>
                    <w:autoSpaceDN w:val="false"/>
                    <w:jc w:val="center"/>
                    <w:rPr>
                      <w:sz w:val="22"/>
                      <w:szCs w:val="22"/>
                    </w:rPr>
                  </w:pPr>
                </w:p>
              </w:tc>
              <w:tc>
                <w:tcPr>
                  <w:tcW w:w="1843" w:type="dxa"/>
                  <w:tcBorders/>
                </w:tcPr>
                <w:p>
                  <w:pPr>
                    <w:pStyle w:val="style0"/>
                    <w:autoSpaceDE w:val="false"/>
                    <w:autoSpaceDN w:val="false"/>
                    <w:jc w:val="center"/>
                    <w:rPr>
                      <w:sz w:val="22"/>
                      <w:szCs w:val="22"/>
                    </w:rPr>
                  </w:pPr>
                </w:p>
              </w:tc>
              <w:tc>
                <w:tcPr>
                  <w:tcW w:w="1984" w:type="dxa"/>
                  <w:tcBorders/>
                </w:tcPr>
                <w:p>
                  <w:pPr>
                    <w:pStyle w:val="style0"/>
                    <w:autoSpaceDE w:val="false"/>
                    <w:autoSpaceDN w:val="false"/>
                    <w:jc w:val="center"/>
                    <w:rPr>
                      <w:sz w:val="22"/>
                      <w:szCs w:val="22"/>
                    </w:rPr>
                  </w:pPr>
                </w:p>
              </w:tc>
              <w:tc>
                <w:tcPr>
                  <w:tcW w:w="1985" w:type="dxa"/>
                  <w:tcBorders/>
                </w:tcPr>
                <w:p>
                  <w:pPr>
                    <w:pStyle w:val="style0"/>
                    <w:autoSpaceDE w:val="false"/>
                    <w:autoSpaceDN w:val="false"/>
                    <w:jc w:val="center"/>
                    <w:rPr>
                      <w:bCs/>
                      <w:sz w:val="22"/>
                      <w:szCs w:val="22"/>
                      <w:lang w:eastAsia="id-ID"/>
                    </w:rPr>
                  </w:pPr>
                  <w:r>
                    <w:rPr>
                      <w:rFonts w:ascii="Segoe UI Symbol" w:cs="Segoe UI Symbol" w:hAnsi="Segoe UI Symbol"/>
                      <w:sz w:val="22"/>
                      <w:szCs w:val="22"/>
                    </w:rPr>
                    <w:t>✔</w:t>
                  </w:r>
                </w:p>
              </w:tc>
            </w:tr>
          </w:tbl>
          <w:p>
            <w:pPr>
              <w:pStyle w:val="style0"/>
              <w:autoSpaceDE w:val="false"/>
              <w:autoSpaceDN w:val="false"/>
              <w:jc w:val="both"/>
              <w:rPr>
                <w:bCs/>
                <w:sz w:val="22"/>
                <w:szCs w:val="22"/>
                <w:lang w:eastAsia="id-ID"/>
              </w:rPr>
            </w:pPr>
          </w:p>
        </w:tc>
      </w:tr>
      <w:tr>
        <w:tblPrEx/>
        <w:trPr>
          <w:gridAfter w:val="1"/>
          <w:wAfter w:w="138" w:type="dxa"/>
          <w:trHeight w:val="345" w:hRule="atLeast"/>
        </w:trPr>
        <w:tc>
          <w:tcPr>
            <w:tcW w:w="2297" w:type="dxa"/>
            <w:gridSpan w:val="2"/>
            <w:tcBorders/>
          </w:tcPr>
          <w:p>
            <w:pPr>
              <w:pStyle w:val="style0"/>
              <w:autoSpaceDE w:val="false"/>
              <w:autoSpaceDN w:val="false"/>
              <w:rPr>
                <w:b/>
                <w:sz w:val="22"/>
                <w:szCs w:val="22"/>
              </w:rPr>
            </w:pPr>
            <w:r>
              <w:rPr>
                <w:b/>
                <w:sz w:val="22"/>
                <w:szCs w:val="22"/>
              </w:rPr>
              <w:t>Bahan Kajian: Materi Pembelajaran</w:t>
            </w:r>
          </w:p>
        </w:tc>
        <w:tc>
          <w:tcPr>
            <w:tcW w:w="12332" w:type="dxa"/>
            <w:gridSpan w:val="10"/>
            <w:tcBorders/>
          </w:tcPr>
          <w:p>
            <w:pPr>
              <w:pStyle w:val="style179"/>
              <w:numPr>
                <w:ilvl w:val="0"/>
                <w:numId w:val="1"/>
              </w:numPr>
              <w:pBdr>
                <w:left w:val="nil"/>
                <w:right w:val="nil"/>
                <w:top w:val="nil"/>
                <w:bottom w:val="nil"/>
                <w:between w:val="nil"/>
              </w:pBdr>
              <w:spacing w:lineRule="auto" w:line="276"/>
              <w:ind w:right="601"/>
              <w:jc w:val="both"/>
              <w:rPr>
                <w:position w:val="-1"/>
                <w:lang w:val="en-ID"/>
              </w:rPr>
            </w:pPr>
            <w:r>
              <w:t>Manusia dan Pendidikan</w:t>
            </w:r>
            <w:r>
              <w:rPr>
                <w:color w:val="000000"/>
                <w:lang w:val="en-ID"/>
              </w:rPr>
              <w:t xml:space="preserve">: Pengertian Manusia sebagai makhluk individu, sosial, budaya , berakal dan bermoral, serta pengertian, tujuan, dan fungsi pendidikan bagi manusia, serta tantangan </w:t>
            </w:r>
            <w:r>
              <w:rPr>
                <w:color w:val="000000"/>
                <w:lang w:val="en-ID"/>
              </w:rPr>
              <w:t>pendidikan dalam menghadapi man</w:t>
            </w:r>
            <w:r>
              <w:rPr>
                <w:color w:val="000000"/>
                <w:lang w:val="en-ID"/>
              </w:rPr>
              <w:t>u</w:t>
            </w:r>
            <w:r>
              <w:rPr>
                <w:color w:val="000000"/>
                <w:lang w:val="en-ID"/>
              </w:rPr>
              <w:t>s</w:t>
            </w:r>
            <w:r>
              <w:rPr>
                <w:color w:val="000000"/>
                <w:lang w:val="en-ID"/>
              </w:rPr>
              <w:t>ia modern</w:t>
            </w:r>
          </w:p>
          <w:p>
            <w:pPr>
              <w:pStyle w:val="style179"/>
              <w:numPr>
                <w:ilvl w:val="0"/>
                <w:numId w:val="1"/>
              </w:numPr>
              <w:jc w:val="both"/>
              <w:rPr/>
            </w:pPr>
            <w:r>
              <w:t xml:space="preserve">Landasan Pendidikan: Filosofis, Psikologis, </w:t>
            </w:r>
            <w:r>
              <w:t xml:space="preserve">Sosiologis, Antropologis, </w:t>
            </w:r>
            <w:r>
              <w:t xml:space="preserve">Historis, </w:t>
            </w:r>
            <w:r>
              <w:t>Yuridis, dan Ekonomis</w:t>
            </w:r>
            <w:r>
              <w:t xml:space="preserve">, </w:t>
            </w:r>
            <w:r>
              <w:t>Hubungan antar landasan pendidikan dengan praktik pembelajaran, nilai-nilai yang terkandung dalam setiap landasan sebagai dasar pengembangan pendidikan</w:t>
            </w:r>
          </w:p>
          <w:p>
            <w:pPr>
              <w:pStyle w:val="style179"/>
              <w:numPr>
                <w:ilvl w:val="0"/>
                <w:numId w:val="1"/>
              </w:numPr>
              <w:jc w:val="both"/>
              <w:rPr/>
            </w:pPr>
            <w:r>
              <w:t>Tri</w:t>
            </w:r>
            <w:r>
              <w:t xml:space="preserve">logi </w:t>
            </w:r>
            <w:r>
              <w:t>Pendidikan: (Pendidikan Formal (sekolah), Informal (keluarga) dan non Formal (masyarakat))</w:t>
            </w:r>
          </w:p>
          <w:p>
            <w:pPr>
              <w:pStyle w:val="style179"/>
              <w:numPr>
                <w:ilvl w:val="0"/>
                <w:numId w:val="1"/>
              </w:numPr>
              <w:jc w:val="both"/>
              <w:rPr/>
            </w:pPr>
            <w:r>
              <w:t xml:space="preserve">Kebijakan Pendidikan: UU Sisdiknas, UU Guru dan Dosen, </w:t>
            </w:r>
            <w:r>
              <w:t xml:space="preserve">Permendikbudristek tentang </w:t>
            </w:r>
            <w:r>
              <w:t xml:space="preserve">Kurikulum, dan </w:t>
            </w:r>
            <w:r>
              <w:t>PPG</w:t>
            </w:r>
          </w:p>
          <w:p>
            <w:pPr>
              <w:pStyle w:val="style179"/>
              <w:numPr>
                <w:ilvl w:val="0"/>
                <w:numId w:val="1"/>
              </w:numPr>
              <w:jc w:val="both"/>
              <w:rPr/>
            </w:pPr>
            <w:r>
              <w:t>Isu-isu</w:t>
            </w:r>
            <w:r>
              <w:t xml:space="preserve"> pendidikan di Indonesia </w:t>
            </w:r>
            <w:r>
              <w:t xml:space="preserve">terkini </w:t>
            </w:r>
            <w:r>
              <w:t>serta alternatif solusi</w:t>
            </w:r>
          </w:p>
          <w:p>
            <w:pPr>
              <w:pStyle w:val="style179"/>
              <w:numPr>
                <w:ilvl w:val="0"/>
                <w:numId w:val="1"/>
              </w:numPr>
              <w:jc w:val="both"/>
              <w:rPr/>
            </w:pPr>
            <w:r>
              <w:t>Integrasi Pendidikan Karakter dan Keterampilan Abad 21 (</w:t>
            </w:r>
            <w:r>
              <w:rPr>
                <w:i/>
              </w:rPr>
              <w:t>critical thinking, creativity, commun</w:t>
            </w:r>
            <w:r>
              <w:rPr>
                <w:i/>
              </w:rPr>
              <w:t>ication, collaboration, literacy</w:t>
            </w:r>
            <w:r>
              <w:rPr>
                <w:i/>
              </w:rPr>
              <w:t xml:space="preserve"> digital</w:t>
            </w:r>
            <w:r>
              <w:rPr>
                <w:i/>
              </w:rPr>
              <w:t>)</w:t>
            </w:r>
          </w:p>
        </w:tc>
      </w:tr>
      <w:tr>
        <w:tblPrEx/>
        <w:trPr>
          <w:gridAfter w:val="1"/>
          <w:wAfter w:w="138" w:type="dxa"/>
        </w:trPr>
        <w:tc>
          <w:tcPr>
            <w:tcW w:w="2297" w:type="dxa"/>
            <w:gridSpan w:val="2"/>
            <w:vMerge w:val="restart"/>
            <w:tcBorders/>
          </w:tcPr>
          <w:p>
            <w:pPr>
              <w:pStyle w:val="style0"/>
              <w:autoSpaceDE w:val="false"/>
              <w:autoSpaceDN w:val="false"/>
              <w:rPr>
                <w:b/>
                <w:sz w:val="22"/>
                <w:szCs w:val="22"/>
                <w:lang w:val="id-ID"/>
              </w:rPr>
            </w:pPr>
            <w:r>
              <w:rPr>
                <w:b/>
                <w:sz w:val="22"/>
                <w:szCs w:val="22"/>
              </w:rPr>
              <w:t xml:space="preserve">Daftar </w:t>
            </w:r>
            <w:r>
              <w:rPr>
                <w:b/>
                <w:sz w:val="22"/>
                <w:szCs w:val="22"/>
                <w:lang w:val="id-ID"/>
              </w:rPr>
              <w:t>Pustaka</w:t>
            </w:r>
          </w:p>
        </w:tc>
        <w:tc>
          <w:tcPr>
            <w:tcW w:w="1370" w:type="dxa"/>
            <w:tcBorders>
              <w:bottom w:val="single" w:sz="8" w:space="0" w:color="auto"/>
            </w:tcBorders>
            <w:shd w:val="clear" w:color="auto" w:fill="e7e6e6"/>
          </w:tcPr>
          <w:p>
            <w:pPr>
              <w:pStyle w:val="style0"/>
              <w:autoSpaceDE w:val="false"/>
              <w:autoSpaceDN w:val="false"/>
              <w:ind w:left="26"/>
              <w:rPr>
                <w:b/>
                <w:sz w:val="22"/>
                <w:szCs w:val="22"/>
              </w:rPr>
            </w:pPr>
            <w:r>
              <w:rPr>
                <w:b/>
                <w:sz w:val="22"/>
                <w:szCs w:val="22"/>
              </w:rPr>
              <w:t>Utama</w:t>
            </w:r>
          </w:p>
        </w:tc>
        <w:tc>
          <w:tcPr>
            <w:tcW w:w="10962" w:type="dxa"/>
            <w:gridSpan w:val="9"/>
            <w:tcBorders>
              <w:bottom w:val="single" w:sz="4" w:space="0" w:color="auto"/>
            </w:tcBorders>
          </w:tcPr>
          <w:p>
            <w:pPr>
              <w:pStyle w:val="style179"/>
              <w:numPr>
                <w:ilvl w:val="0"/>
                <w:numId w:val="2"/>
              </w:numPr>
              <w:pBdr>
                <w:left w:val="nil"/>
                <w:right w:val="nil"/>
                <w:top w:val="nil"/>
                <w:bottom w:val="nil"/>
                <w:between w:val="nil"/>
              </w:pBdr>
              <w:ind w:left="459" w:right="601" w:hanging="425"/>
              <w:jc w:val="both"/>
              <w:rPr>
                <w:lang w:val="en-ID"/>
              </w:rPr>
            </w:pPr>
            <w:r>
              <w:t xml:space="preserve">Atmanegara, W. (2023). </w:t>
            </w:r>
            <w:r>
              <w:rPr>
                <w:i/>
                <w:iCs/>
              </w:rPr>
              <w:t>Landasan Pendidikan (Teori dan Konsep Dasar Landasan Pendidikan Era Industri 4.0 dan Society 5.0 di Indonesia)</w:t>
            </w:r>
            <w:r>
              <w:t>. Jambi: Sonpedia Publishing</w:t>
            </w:r>
            <w:r>
              <w:t>.</w:t>
            </w:r>
          </w:p>
          <w:p>
            <w:pPr>
              <w:pStyle w:val="style179"/>
              <w:numPr>
                <w:ilvl w:val="0"/>
                <w:numId w:val="2"/>
              </w:numPr>
              <w:pBdr>
                <w:left w:val="nil"/>
                <w:right w:val="nil"/>
                <w:top w:val="nil"/>
                <w:bottom w:val="nil"/>
                <w:between w:val="nil"/>
              </w:pBdr>
              <w:ind w:left="459" w:right="601" w:hanging="425"/>
              <w:jc w:val="both"/>
              <w:rPr>
                <w:lang w:val="en-ID"/>
              </w:rPr>
            </w:pPr>
            <w:r>
              <w:rPr>
                <w:bCs/>
              </w:rPr>
              <w:t>Nurhuda (2022)</w:t>
            </w:r>
            <w:r>
              <w:t xml:space="preserve">, </w:t>
            </w:r>
            <w:r>
              <w:rPr>
                <w:i/>
                <w:iCs/>
              </w:rPr>
              <w:t>Landasan Pendidikan</w:t>
            </w:r>
            <w:r>
              <w:t>. Malang: Ahlimedia Press</w:t>
            </w:r>
          </w:p>
          <w:p>
            <w:pPr>
              <w:pStyle w:val="style179"/>
              <w:numPr>
                <w:ilvl w:val="0"/>
                <w:numId w:val="2"/>
              </w:numPr>
              <w:pBdr>
                <w:left w:val="nil"/>
                <w:right w:val="nil"/>
                <w:top w:val="nil"/>
                <w:bottom w:val="nil"/>
                <w:between w:val="nil"/>
              </w:pBdr>
              <w:ind w:left="459" w:right="601" w:hanging="425"/>
              <w:jc w:val="both"/>
              <w:rPr>
                <w:lang w:val="en-ID"/>
              </w:rPr>
            </w:pPr>
            <w:r>
              <w:t xml:space="preserve">Rahmat, Pupu Saeful, (2021). </w:t>
            </w:r>
            <w:r>
              <w:rPr>
                <w:i/>
              </w:rPr>
              <w:t>Landasan Pendidikan</w:t>
            </w:r>
            <w:r>
              <w:t>. Surabaya: Scopindo Media Putaka</w:t>
            </w:r>
          </w:p>
          <w:p>
            <w:pPr>
              <w:pStyle w:val="style179"/>
              <w:numPr>
                <w:ilvl w:val="0"/>
                <w:numId w:val="2"/>
              </w:numPr>
              <w:pBdr>
                <w:left w:val="nil"/>
                <w:right w:val="nil"/>
                <w:top w:val="nil"/>
                <w:bottom w:val="nil"/>
                <w:between w:val="nil"/>
              </w:pBdr>
              <w:ind w:left="459" w:right="601" w:hanging="425"/>
              <w:jc w:val="both"/>
              <w:rPr>
                <w:lang w:val="en-ID"/>
              </w:rPr>
            </w:pPr>
            <w:r>
              <w:t xml:space="preserve">Hidayat, R., &amp; Abdillah. (2019). </w:t>
            </w:r>
            <w:r>
              <w:rPr>
                <w:i/>
                <w:iCs/>
              </w:rPr>
              <w:t>Ilmu Pendidikan; Konsep, Teori, dan Aplikasinya</w:t>
            </w:r>
            <w:r>
              <w:t>. Medan: LPPPI.</w:t>
            </w:r>
          </w:p>
          <w:p>
            <w:pPr>
              <w:pStyle w:val="style179"/>
              <w:numPr>
                <w:ilvl w:val="0"/>
                <w:numId w:val="2"/>
              </w:numPr>
              <w:pBdr>
                <w:left w:val="nil"/>
                <w:right w:val="nil"/>
                <w:top w:val="nil"/>
                <w:bottom w:val="nil"/>
                <w:between w:val="nil"/>
              </w:pBdr>
              <w:ind w:left="459" w:right="601" w:hanging="425"/>
              <w:jc w:val="both"/>
              <w:rPr>
                <w:lang w:val="en-ID"/>
              </w:rPr>
            </w:pPr>
            <w:r>
              <w:t xml:space="preserve">Gerry Adhitya Muntu (2025). </w:t>
            </w:r>
            <w:r>
              <w:rPr>
                <w:rStyle w:val="style88"/>
              </w:rPr>
              <w:t>Pendidikan Karakter Peserta Didik: Membentuk dan Membangun Karakter Peserta Didik di Abad 21</w:t>
            </w:r>
            <w:r>
              <w:t>. Jawa Barat: PT. Adab Indonesia.</w:t>
            </w:r>
          </w:p>
        </w:tc>
      </w:tr>
      <w:tr>
        <w:tblPrEx/>
        <w:trPr>
          <w:gridAfter w:val="1"/>
          <w:wAfter w:w="138" w:type="dxa"/>
        </w:trPr>
        <w:tc>
          <w:tcPr>
            <w:tcW w:w="2297" w:type="dxa"/>
            <w:gridSpan w:val="2"/>
            <w:vMerge w:val="continue"/>
            <w:tcBorders/>
          </w:tcPr>
          <w:p>
            <w:pPr>
              <w:pStyle w:val="style0"/>
              <w:autoSpaceDE w:val="false"/>
              <w:autoSpaceDN w:val="false"/>
              <w:rPr>
                <w:b/>
                <w:sz w:val="22"/>
                <w:szCs w:val="22"/>
                <w:lang w:val="id-ID"/>
              </w:rPr>
            </w:pPr>
          </w:p>
        </w:tc>
        <w:tc>
          <w:tcPr>
            <w:tcW w:w="12332" w:type="dxa"/>
            <w:gridSpan w:val="10"/>
            <w:tcBorders/>
          </w:tcPr>
          <w:p>
            <w:pPr>
              <w:pStyle w:val="style0"/>
              <w:rPr>
                <w:iCs/>
                <w:color w:val="000000"/>
                <w:sz w:val="22"/>
                <w:szCs w:val="22"/>
              </w:rPr>
            </w:pPr>
          </w:p>
        </w:tc>
      </w:tr>
      <w:tr>
        <w:tblPrEx/>
        <w:trPr>
          <w:gridAfter w:val="1"/>
          <w:wAfter w:w="138" w:type="dxa"/>
          <w:trHeight w:val="692" w:hRule="atLeast"/>
        </w:trPr>
        <w:tc>
          <w:tcPr>
            <w:tcW w:w="2297" w:type="dxa"/>
            <w:gridSpan w:val="2"/>
            <w:vMerge w:val="continue"/>
            <w:tcBorders/>
          </w:tcPr>
          <w:p>
            <w:pPr>
              <w:pStyle w:val="style0"/>
              <w:autoSpaceDE w:val="false"/>
              <w:autoSpaceDN w:val="false"/>
              <w:rPr>
                <w:b/>
                <w:sz w:val="22"/>
                <w:szCs w:val="22"/>
                <w:lang w:val="id-ID"/>
              </w:rPr>
            </w:pPr>
          </w:p>
        </w:tc>
        <w:tc>
          <w:tcPr>
            <w:tcW w:w="1370" w:type="dxa"/>
            <w:tcBorders>
              <w:top w:val="single" w:sz="8" w:space="0" w:color="auto"/>
            </w:tcBorders>
            <w:shd w:val="clear" w:color="auto" w:fill="e7e6e6"/>
          </w:tcPr>
          <w:p>
            <w:pPr>
              <w:pStyle w:val="style0"/>
              <w:rPr>
                <w:sz w:val="22"/>
                <w:szCs w:val="22"/>
              </w:rPr>
            </w:pPr>
            <w:r>
              <w:rPr>
                <w:b/>
                <w:iCs/>
                <w:color w:val="000000"/>
                <w:sz w:val="22"/>
                <w:szCs w:val="22"/>
                <w:lang w:val="id-ID"/>
              </w:rPr>
              <w:t>Pendukung</w:t>
            </w:r>
            <w:r>
              <w:rPr>
                <w:b/>
                <w:iCs/>
                <w:color w:val="000000"/>
                <w:sz w:val="22"/>
                <w:szCs w:val="22"/>
              </w:rPr>
              <w:t xml:space="preserve"> </w:t>
            </w:r>
          </w:p>
        </w:tc>
        <w:tc>
          <w:tcPr>
            <w:tcW w:w="10962" w:type="dxa"/>
            <w:gridSpan w:val="9"/>
            <w:tcBorders>
              <w:top w:val="single" w:sz="8" w:space="0" w:color="ffffff"/>
            </w:tcBorders>
          </w:tcPr>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rPr>
                <w:rStyle w:val="style87"/>
                <w:b w:val="false"/>
              </w:rPr>
              <w:t>Astawa, D. N. W., Sadri, N. W., &amp; Bayu Temaja, I. G. B. W.</w:t>
            </w:r>
            <w:r>
              <w:t xml:space="preserve"> (2025, April 29). </w:t>
            </w:r>
            <w:r>
              <w:rPr>
                <w:rStyle w:val="style88"/>
              </w:rPr>
              <w:t>Character Education in 21st Century Learning in Indonesia</w:t>
            </w:r>
            <w:r>
              <w:t xml:space="preserve">. </w:t>
            </w:r>
            <w:r>
              <w:rPr>
                <w:rStyle w:val="style88"/>
              </w:rPr>
              <w:t>West Science Social and Humanities Studies</w:t>
            </w:r>
            <w:r>
              <w:t>, 3(04), 508–517.</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rPr>
                <w:rStyle w:val="style87"/>
                <w:b w:val="false"/>
              </w:rPr>
              <w:t>Atikahsari, T., &amp; Fauziah, A. N</w:t>
            </w:r>
            <w:r>
              <w:rPr>
                <w:rStyle w:val="style87"/>
              </w:rPr>
              <w:t>.</w:t>
            </w:r>
            <w:r>
              <w:t xml:space="preserve"> (2024, Juni 1). </w:t>
            </w:r>
            <w:r>
              <w:rPr>
                <w:rStyle w:val="style88"/>
              </w:rPr>
              <w:t>Integrasi PPK, Literasi, Keterampilan Abad 21 (4C), dan HOTS dalam Pembelajaran Sejarah</w:t>
            </w:r>
            <w:r>
              <w:t xml:space="preserve">. </w:t>
            </w:r>
            <w:r>
              <w:rPr>
                <w:rStyle w:val="style88"/>
              </w:rPr>
              <w:t>Jurnal Arsip Akademik</w:t>
            </w:r>
            <w:r>
              <w:t>, 5(1), 75–82.</w:t>
            </w:r>
          </w:p>
          <w:bookmarkStart w:id="0" w:name="_GoBack"/>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rPr/>
              <w:fldChar w:fldCharType="begin"/>
            </w:r>
            <w:r>
              <w:instrText xml:space="preserve">ADDIN Mendeley Bibliography CSL_BIBLIOGRAPHY </w:instrText>
            </w:r>
            <w:r>
              <w:rPr/>
              <w:fldChar w:fldCharType="separate"/>
            </w:r>
            <w:r>
              <w:t xml:space="preserve">Asmara, Q. (2021). Implementasi kebijakan dan mutu pendidikan (Delapan SNP di SMA Mutiara Bunda). </w:t>
            </w:r>
            <w:r>
              <w:rPr>
                <w:i/>
                <w:iCs/>
              </w:rPr>
              <w:t>KAIS Kajian Ilmu Sosial, 2</w:t>
            </w:r>
            <w:r>
              <w:t>(1), 119–125.</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 xml:space="preserve">Cholilah, M., Tatuwo, A. G. P., Rosdiana, S. P., &amp; Fatirul, A. N. (2023). Pengembangan Kurikulum Merdeka ... </w:t>
            </w:r>
            <w:r>
              <w:rPr>
                <w:i/>
                <w:iCs/>
              </w:rPr>
              <w:t>Sanskara Pendidikan dan Pengajaran, 1</w:t>
            </w:r>
            <w:r>
              <w:t>(02), 56–67.</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 xml:space="preserve">Erlistiana, D., Nawangsih, N., Aziz, F. A., Yulianti, S., &amp; Setiawan, F. (2022). Penerapan Kurikulum dalam menghadapi perkembangan zaman di Jawa Tengah. </w:t>
            </w:r>
            <w:r>
              <w:rPr>
                <w:i/>
                <w:iCs/>
              </w:rPr>
              <w:t>Al-Fahim: Jurnal Manajemen Pendidikan Islam, 4</w:t>
            </w:r>
            <w:r>
              <w:t>(1), 1–15.</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 xml:space="preserve">Fatimatuzzahrah, F., Sakinah, L., &amp; Alyasari, S. A. (2024). Problematika implementasi Kurikulum Merdeka di sekolah. </w:t>
            </w:r>
            <w:r>
              <w:rPr>
                <w:i/>
                <w:iCs/>
              </w:rPr>
              <w:t>Jurnal Bintang Pendidikan Indonesia, 2</w:t>
            </w:r>
            <w:r>
              <w:t>(1), 43–53.</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 xml:space="preserve">Pidarta, M. (n.d.). Studi tentang landasan kependidikan. </w:t>
            </w:r>
            <w:r>
              <w:rPr>
                <w:i/>
                <w:iCs/>
              </w:rPr>
              <w:t>Jurnal Ilmu Pendidikan</w:t>
            </w:r>
            <w:r>
              <w:t>.</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 xml:space="preserve">Felisiana, R. R., Nabila, R. A., &amp; Ramadhani, S. (2023). Analisis kasus Kurikulum 2013. </w:t>
            </w:r>
            <w:r>
              <w:rPr>
                <w:i/>
                <w:iCs/>
              </w:rPr>
              <w:t>Berajah Journal, 3</w:t>
            </w:r>
            <w:r>
              <w:t>(2), 417–424.</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 xml:space="preserve">Kadiyo, K. (2022). Dampak kemajuan teknologi pendidikan terhadap perkembangan kurikulum di pesantren. </w:t>
            </w:r>
            <w:r>
              <w:rPr>
                <w:i/>
                <w:iCs/>
              </w:rPr>
              <w:t>Berajah Journal, 2</w:t>
            </w:r>
            <w:r>
              <w:t>(3), 745–756.</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 xml:space="preserve">Mulyadi, G., &amp; Evendi, W. (2022). Relevansi konsep pendidikan akhlak terhadap pendidikan akhlak Madrasah Ibtidaiyah. </w:t>
            </w:r>
            <w:r>
              <w:rPr>
                <w:i/>
                <w:iCs/>
              </w:rPr>
              <w:t>Berajah Journal, 2</w:t>
            </w:r>
            <w:r>
              <w:t>(4), 771–794.</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rPr>
                <w:shd w:val="clear" w:color="auto" w:fill="ffffff"/>
              </w:rPr>
              <w:t>Karima, M. K., &amp; Ramadhani, R. (2018). Permasalahan pembelajaran IPS dan strategi jitu pemecahannya. </w:t>
            </w:r>
            <w:r>
              <w:rPr>
                <w:i/>
                <w:iCs/>
                <w:shd w:val="clear" w:color="auto" w:fill="ffffff"/>
              </w:rPr>
              <w:t>Ittihad: Jurnal Pendidikan</w:t>
            </w:r>
            <w:r>
              <w:rPr>
                <w:shd w:val="clear" w:color="auto" w:fill="ffffff"/>
              </w:rPr>
              <w:t>, </w:t>
            </w:r>
            <w:r>
              <w:rPr>
                <w:i/>
                <w:iCs/>
                <w:shd w:val="clear" w:color="auto" w:fill="ffffff"/>
              </w:rPr>
              <w:t>2</w:t>
            </w:r>
            <w:r>
              <w:rPr>
                <w:shd w:val="clear" w:color="auto" w:fill="ffffff"/>
              </w:rPr>
              <w:t>(1), 43-53</w:t>
            </w:r>
            <w:r>
              <w:rPr>
                <w:rFonts w:ascii="Arial" w:cs="Arial" w:hAnsi="Arial"/>
                <w:color w:val="222222"/>
                <w:sz w:val="20"/>
                <w:szCs w:val="20"/>
                <w:shd w:val="clear" w:color="auto" w:fill="ffffff"/>
              </w:rPr>
              <w:t>.</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rPr>
                <w:shd w:val="clear" w:color="auto" w:fill="ffffff"/>
              </w:rPr>
              <w:t>Karima, M. K., &amp; Ramadhani, R. (2017). Peran pendidikan dalam mewujudkan generasi emas Indonesia yang bermartabat. </w:t>
            </w:r>
            <w:r>
              <w:rPr>
                <w:i/>
                <w:iCs/>
                <w:shd w:val="clear" w:color="auto" w:fill="ffffff"/>
              </w:rPr>
              <w:t>Ijtimaiyah: Jurnal Pendidikan dan Ilmu Sosial</w:t>
            </w:r>
            <w:r>
              <w:rPr>
                <w:shd w:val="clear" w:color="auto" w:fill="ffffff"/>
              </w:rPr>
              <w:t>, </w:t>
            </w:r>
            <w:r>
              <w:rPr>
                <w:i/>
                <w:iCs/>
                <w:shd w:val="clear" w:color="auto" w:fill="ffffff"/>
              </w:rPr>
              <w:t>1</w:t>
            </w:r>
            <w:r>
              <w:rPr>
                <w:shd w:val="clear" w:color="auto" w:fill="ffffff"/>
              </w:rPr>
              <w:t>(1), 1-25</w:t>
            </w:r>
            <w:r>
              <w:rPr>
                <w:rFonts w:ascii="Arial" w:cs="Arial" w:hAnsi="Arial"/>
                <w:color w:val="222222"/>
                <w:sz w:val="20"/>
                <w:szCs w:val="20"/>
                <w:shd w:val="clear" w:color="auto" w:fill="ffffff"/>
              </w:rPr>
              <w:t>.</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rPr>
                <w:shd w:val="clear" w:color="auto" w:fill="ffffff"/>
              </w:rPr>
              <w:t>Erni, E., Karima, M. K., Lingga, P., Parasmitha, M. A., Ramadhani, N. S., Areska, U., ... &amp; Putri, A. S. (2025). Tantangan dan Peluang dalam Menerapkan Pendidikan Karakter Melalui Pembelajaran IPS di Sekolah Dasar. </w:t>
            </w:r>
            <w:r>
              <w:rPr>
                <w:i/>
                <w:iCs/>
                <w:shd w:val="clear" w:color="auto" w:fill="ffffff"/>
              </w:rPr>
              <w:t>RISOMA: Jurnal Riset Sosial Humaniora dan Pendidikan</w:t>
            </w:r>
            <w:r>
              <w:rPr>
                <w:shd w:val="clear" w:color="auto" w:fill="ffffff"/>
              </w:rPr>
              <w:t>, </w:t>
            </w:r>
            <w:r>
              <w:rPr>
                <w:i/>
                <w:iCs/>
                <w:shd w:val="clear" w:color="auto" w:fill="ffffff"/>
              </w:rPr>
              <w:t>3</w:t>
            </w:r>
            <w:r>
              <w:rPr>
                <w:shd w:val="clear" w:color="auto" w:fill="ffffff"/>
              </w:rPr>
              <w:t>(3), 216-227.</w:t>
            </w:r>
          </w:p>
          <w:p>
            <w:pPr>
              <w:pStyle w:val="style179"/>
              <w:widowControl w:val="false"/>
              <w:numPr>
                <w:ilvl w:val="0"/>
                <w:numId w:val="14"/>
              </w:numPr>
              <w:autoSpaceDE w:val="false"/>
              <w:autoSpaceDN w:val="false"/>
              <w:adjustRightInd w:val="false"/>
              <w:spacing w:before="100" w:beforeAutospacing="true" w:after="100" w:afterAutospacing="true"/>
              <w:ind w:left="459" w:right="601" w:hanging="425"/>
              <w:jc w:val="both"/>
              <w:rPr/>
            </w:pPr>
            <w:r>
              <w:t>Peraturan Pemerintah Republik Indonesia Nomor 57 Tahun 2021 tentang Standar Nasional Pendidik</w:t>
            </w:r>
            <w:r>
              <w:t>an</w:t>
            </w:r>
          </w:p>
          <w:p>
            <w:pPr>
              <w:pStyle w:val="style0"/>
              <w:ind w:right="601"/>
              <w:jc w:val="both"/>
              <w:rPr>
                <w:sz w:val="22"/>
                <w:szCs w:val="22"/>
              </w:rPr>
            </w:pPr>
            <w:r>
              <w:rPr/>
              <w:fldChar w:fldCharType="end"/>
            </w:r>
            <w:bookmarkEnd w:id="0"/>
          </w:p>
        </w:tc>
      </w:tr>
      <w:tr>
        <w:tblPrEx/>
        <w:trPr>
          <w:gridAfter w:val="1"/>
          <w:wAfter w:w="138" w:type="dxa"/>
        </w:trPr>
        <w:tc>
          <w:tcPr>
            <w:tcW w:w="14629" w:type="dxa"/>
            <w:gridSpan w:val="12"/>
            <w:tcBorders/>
          </w:tcPr>
          <w:p>
            <w:pPr>
              <w:pStyle w:val="style0"/>
              <w:autoSpaceDE w:val="false"/>
              <w:autoSpaceDN w:val="false"/>
              <w:rPr>
                <w:b/>
                <w:sz w:val="22"/>
                <w:szCs w:val="22"/>
              </w:rPr>
            </w:pPr>
            <w:r>
              <w:rPr>
                <w:b/>
                <w:sz w:val="22"/>
                <w:szCs w:val="22"/>
              </w:rPr>
              <w:t>Rencana Pembelajaran</w:t>
            </w:r>
          </w:p>
        </w:tc>
      </w:tr>
      <w:tr>
        <w:tblPrEx/>
        <w:trPr>
          <w:trHeight w:val="839" w:hRule="atLeast"/>
        </w:trPr>
        <w:tc>
          <w:tcPr>
            <w:tcW w:w="567" w:type="dxa"/>
            <w:vMerge w:val="restart"/>
            <w:tcBorders/>
            <w:shd w:val="clear" w:color="auto" w:fill="e7e6e6"/>
            <w:vAlign w:val="center"/>
          </w:tcPr>
          <w:p>
            <w:pPr>
              <w:pStyle w:val="style0"/>
              <w:autoSpaceDE w:val="false"/>
              <w:autoSpaceDN w:val="false"/>
              <w:ind w:left="-90" w:right="-108"/>
              <w:jc w:val="center"/>
              <w:rPr>
                <w:b/>
                <w:bCs/>
                <w:sz w:val="22"/>
                <w:szCs w:val="22"/>
                <w:lang w:val="id-ID"/>
              </w:rPr>
            </w:pPr>
            <w:r>
              <w:rPr>
                <w:b/>
                <w:bCs/>
                <w:sz w:val="22"/>
                <w:szCs w:val="22"/>
                <w:lang w:val="id-ID"/>
              </w:rPr>
              <w:t>M</w:t>
            </w:r>
            <w:r>
              <w:rPr>
                <w:b/>
                <w:bCs/>
                <w:sz w:val="22"/>
                <w:szCs w:val="22"/>
              </w:rPr>
              <w:t xml:space="preserve">g </w:t>
            </w:r>
            <w:r>
              <w:rPr>
                <w:b/>
                <w:bCs/>
                <w:sz w:val="22"/>
                <w:szCs w:val="22"/>
                <w:lang w:val="id-ID"/>
              </w:rPr>
              <w:t>Ke-</w:t>
            </w:r>
          </w:p>
        </w:tc>
        <w:tc>
          <w:tcPr>
            <w:tcW w:w="1730" w:type="dxa"/>
            <w:vMerge w:val="restart"/>
            <w:tcBorders/>
            <w:shd w:val="clear" w:color="auto" w:fill="e7e6e6"/>
            <w:vAlign w:val="center"/>
          </w:tcPr>
          <w:p>
            <w:pPr>
              <w:pStyle w:val="style0"/>
              <w:autoSpaceDE w:val="false"/>
              <w:autoSpaceDN w:val="false"/>
              <w:jc w:val="center"/>
              <w:rPr>
                <w:b/>
                <w:bCs/>
                <w:sz w:val="22"/>
                <w:szCs w:val="22"/>
                <w:lang w:eastAsia="id-ID"/>
              </w:rPr>
            </w:pPr>
            <w:r>
              <w:rPr>
                <w:b/>
                <w:bCs/>
                <w:sz w:val="22"/>
                <w:szCs w:val="22"/>
                <w:lang w:eastAsia="id-ID"/>
              </w:rPr>
              <w:t>Sub CPMK</w:t>
            </w:r>
          </w:p>
        </w:tc>
        <w:tc>
          <w:tcPr>
            <w:tcW w:w="4572" w:type="dxa"/>
            <w:gridSpan w:val="4"/>
            <w:tcBorders/>
            <w:shd w:val="clear" w:color="auto" w:fill="e7e6e6"/>
            <w:vAlign w:val="center"/>
          </w:tcPr>
          <w:p>
            <w:pPr>
              <w:pStyle w:val="style0"/>
              <w:autoSpaceDE w:val="false"/>
              <w:autoSpaceDN w:val="false"/>
              <w:jc w:val="center"/>
              <w:rPr>
                <w:b/>
                <w:bCs/>
                <w:sz w:val="22"/>
                <w:szCs w:val="22"/>
                <w:lang w:eastAsia="id-ID"/>
              </w:rPr>
            </w:pPr>
            <w:r>
              <w:rPr>
                <w:b/>
                <w:bCs/>
                <w:sz w:val="22"/>
                <w:szCs w:val="22"/>
                <w:lang w:eastAsia="id-ID"/>
              </w:rPr>
              <w:t>Penilaian</w:t>
            </w:r>
          </w:p>
        </w:tc>
        <w:tc>
          <w:tcPr>
            <w:tcW w:w="4779" w:type="dxa"/>
            <w:gridSpan w:val="4"/>
            <w:tcBorders/>
            <w:shd w:val="clear" w:color="auto" w:fill="e7e6e6"/>
          </w:tcPr>
          <w:p>
            <w:pPr>
              <w:pStyle w:val="style0"/>
              <w:autoSpaceDE w:val="false"/>
              <w:autoSpaceDN w:val="false"/>
              <w:jc w:val="center"/>
              <w:rPr>
                <w:b/>
                <w:bCs/>
                <w:sz w:val="22"/>
                <w:szCs w:val="22"/>
                <w:lang w:eastAsia="id-ID"/>
              </w:rPr>
            </w:pPr>
            <w:r>
              <w:rPr>
                <w:b/>
                <w:bCs/>
                <w:sz w:val="22"/>
                <w:szCs w:val="22"/>
                <w:lang w:eastAsia="id-ID"/>
              </w:rPr>
              <w:t>Bantuk Pembelajaran,</w:t>
            </w:r>
          </w:p>
          <w:p>
            <w:pPr>
              <w:pStyle w:val="style0"/>
              <w:autoSpaceDE w:val="false"/>
              <w:autoSpaceDN w:val="false"/>
              <w:jc w:val="center"/>
              <w:rPr>
                <w:b/>
                <w:bCs/>
                <w:sz w:val="22"/>
                <w:szCs w:val="22"/>
                <w:lang w:eastAsia="id-ID"/>
              </w:rPr>
            </w:pPr>
            <w:r>
              <w:rPr>
                <w:b/>
                <w:bCs/>
                <w:sz w:val="22"/>
                <w:szCs w:val="22"/>
                <w:lang w:val="id-ID" w:eastAsia="id-ID"/>
              </w:rPr>
              <w:t>Metode Pembelajaran</w:t>
            </w:r>
            <w:r>
              <w:rPr>
                <w:b/>
                <w:bCs/>
                <w:sz w:val="22"/>
                <w:szCs w:val="22"/>
                <w:lang w:eastAsia="id-ID"/>
              </w:rPr>
              <w:t xml:space="preserve">, </w:t>
            </w:r>
          </w:p>
          <w:p>
            <w:pPr>
              <w:pStyle w:val="style0"/>
              <w:autoSpaceDE w:val="false"/>
              <w:autoSpaceDN w:val="false"/>
              <w:jc w:val="center"/>
              <w:rPr>
                <w:b/>
                <w:bCs/>
                <w:sz w:val="22"/>
                <w:szCs w:val="22"/>
                <w:lang w:eastAsia="id-ID"/>
              </w:rPr>
            </w:pPr>
            <w:r>
              <w:rPr>
                <w:b/>
                <w:bCs/>
                <w:sz w:val="22"/>
                <w:szCs w:val="22"/>
                <w:lang w:eastAsia="id-ID"/>
              </w:rPr>
              <w:t>Penugasan Mahasiswa,</w:t>
            </w:r>
          </w:p>
          <w:p>
            <w:pPr>
              <w:pStyle w:val="style0"/>
              <w:autoSpaceDE w:val="false"/>
              <w:autoSpaceDN w:val="false"/>
              <w:jc w:val="center"/>
              <w:rPr>
                <w:b/>
                <w:bCs/>
                <w:sz w:val="22"/>
                <w:szCs w:val="22"/>
                <w:lang w:val="id-ID" w:eastAsia="id-ID"/>
              </w:rPr>
            </w:pPr>
            <w:r>
              <w:rPr>
                <w:b/>
                <w:bCs/>
                <w:color w:val="0000ff"/>
                <w:sz w:val="22"/>
                <w:szCs w:val="22"/>
                <w:lang w:val="id-ID" w:eastAsia="id-ID"/>
              </w:rPr>
              <w:t xml:space="preserve"> [ Estimasi Waktu]</w:t>
            </w:r>
          </w:p>
        </w:tc>
        <w:tc>
          <w:tcPr>
            <w:tcW w:w="2264" w:type="dxa"/>
            <w:vMerge w:val="restart"/>
            <w:tcBorders/>
            <w:shd w:val="clear" w:color="auto" w:fill="e7e6e6"/>
            <w:vAlign w:val="center"/>
          </w:tcPr>
          <w:p>
            <w:pPr>
              <w:pStyle w:val="style0"/>
              <w:autoSpaceDE w:val="false"/>
              <w:autoSpaceDN w:val="false"/>
              <w:jc w:val="center"/>
              <w:rPr>
                <w:b/>
                <w:bCs/>
                <w:sz w:val="22"/>
                <w:szCs w:val="22"/>
                <w:lang w:val="id-ID" w:eastAsia="id-ID"/>
              </w:rPr>
            </w:pPr>
            <w:r>
              <w:rPr>
                <w:b/>
                <w:bCs/>
                <w:sz w:val="22"/>
                <w:szCs w:val="22"/>
                <w:lang w:val="id-ID" w:eastAsia="id-ID"/>
              </w:rPr>
              <w:t>Materi Pembelajaran</w:t>
            </w:r>
          </w:p>
          <w:p>
            <w:pPr>
              <w:pStyle w:val="style0"/>
              <w:autoSpaceDE w:val="false"/>
              <w:autoSpaceDN w:val="false"/>
              <w:jc w:val="center"/>
              <w:rPr>
                <w:b/>
                <w:bCs/>
                <w:sz w:val="22"/>
                <w:szCs w:val="22"/>
                <w:lang w:val="id-ID" w:eastAsia="id-ID"/>
              </w:rPr>
            </w:pPr>
            <w:r>
              <w:rPr>
                <w:b/>
                <w:bCs/>
                <w:color w:val="0000ff"/>
                <w:sz w:val="22"/>
                <w:szCs w:val="22"/>
                <w:lang w:val="id-ID" w:eastAsia="id-ID"/>
              </w:rPr>
              <w:t>[</w:t>
            </w:r>
            <w:r>
              <w:rPr>
                <w:b/>
                <w:bCs/>
                <w:color w:val="0000ff"/>
                <w:sz w:val="22"/>
                <w:szCs w:val="22"/>
                <w:lang w:eastAsia="id-ID"/>
              </w:rPr>
              <w:t xml:space="preserve"> </w:t>
            </w:r>
            <w:r>
              <w:rPr>
                <w:b/>
                <w:bCs/>
                <w:color w:val="0000ff"/>
                <w:sz w:val="22"/>
                <w:szCs w:val="22"/>
                <w:lang w:val="id-ID" w:eastAsia="id-ID"/>
              </w:rPr>
              <w:t>Pustaka</w:t>
            </w:r>
            <w:r>
              <w:rPr>
                <w:b/>
                <w:bCs/>
                <w:color w:val="0000ff"/>
                <w:sz w:val="22"/>
                <w:szCs w:val="22"/>
                <w:lang w:eastAsia="id-ID"/>
              </w:rPr>
              <w:t xml:space="preserve"> </w:t>
            </w:r>
            <w:r>
              <w:rPr>
                <w:b/>
                <w:bCs/>
                <w:color w:val="0000ff"/>
                <w:sz w:val="22"/>
                <w:szCs w:val="22"/>
                <w:lang w:val="id-ID" w:eastAsia="id-ID"/>
              </w:rPr>
              <w:t>]</w:t>
            </w:r>
          </w:p>
        </w:tc>
        <w:tc>
          <w:tcPr>
            <w:tcW w:w="855" w:type="dxa"/>
            <w:gridSpan w:val="2"/>
            <w:vMerge w:val="restart"/>
            <w:tcBorders/>
            <w:shd w:val="clear" w:color="auto" w:fill="e7e6e6"/>
            <w:vAlign w:val="center"/>
          </w:tcPr>
          <w:p>
            <w:pPr>
              <w:pStyle w:val="style0"/>
              <w:autoSpaceDE w:val="false"/>
              <w:autoSpaceDN w:val="false"/>
              <w:jc w:val="center"/>
              <w:rPr>
                <w:b/>
                <w:bCs/>
                <w:sz w:val="22"/>
                <w:szCs w:val="22"/>
                <w:lang w:val="id-ID" w:eastAsia="id-ID"/>
              </w:rPr>
            </w:pPr>
            <w:r>
              <w:rPr>
                <w:b/>
                <w:bCs/>
                <w:sz w:val="22"/>
                <w:szCs w:val="22"/>
                <w:lang w:val="id-ID" w:eastAsia="id-ID"/>
              </w:rPr>
              <w:t>Bobot</w:t>
            </w:r>
            <w:r>
              <w:rPr>
                <w:b/>
                <w:bCs/>
                <w:sz w:val="22"/>
                <w:szCs w:val="22"/>
                <w:lang w:eastAsia="id-ID"/>
              </w:rPr>
              <w:t xml:space="preserve"> Penilaian (%)</w:t>
            </w:r>
          </w:p>
        </w:tc>
      </w:tr>
      <w:tr>
        <w:tblPrEx/>
        <w:trPr>
          <w:trHeight w:val="337" w:hRule="atLeast"/>
        </w:trPr>
        <w:tc>
          <w:tcPr>
            <w:tcW w:w="567" w:type="dxa"/>
            <w:vMerge w:val="continue"/>
            <w:tcBorders/>
            <w:shd w:val="clear" w:color="auto" w:fill="e7e6e6"/>
          </w:tcPr>
          <w:p>
            <w:pPr>
              <w:pStyle w:val="style0"/>
              <w:autoSpaceDE w:val="false"/>
              <w:autoSpaceDN w:val="false"/>
              <w:ind w:right="-108"/>
              <w:rPr>
                <w:b/>
                <w:bCs/>
                <w:sz w:val="22"/>
                <w:szCs w:val="22"/>
                <w:lang w:eastAsia="id-ID"/>
              </w:rPr>
            </w:pPr>
          </w:p>
        </w:tc>
        <w:tc>
          <w:tcPr>
            <w:tcW w:w="1730" w:type="dxa"/>
            <w:vMerge w:val="continue"/>
            <w:tcBorders/>
            <w:shd w:val="clear" w:color="auto" w:fill="e7e6e6"/>
          </w:tcPr>
          <w:p>
            <w:pPr>
              <w:pStyle w:val="style0"/>
              <w:autoSpaceDE w:val="false"/>
              <w:autoSpaceDN w:val="false"/>
              <w:rPr>
                <w:b/>
                <w:bCs/>
                <w:sz w:val="22"/>
                <w:szCs w:val="22"/>
                <w:lang w:eastAsia="id-ID"/>
              </w:rPr>
            </w:pPr>
          </w:p>
        </w:tc>
        <w:tc>
          <w:tcPr>
            <w:tcW w:w="2446" w:type="dxa"/>
            <w:gridSpan w:val="3"/>
            <w:tcBorders/>
            <w:shd w:val="clear" w:color="auto" w:fill="e7e6e6"/>
          </w:tcPr>
          <w:p>
            <w:pPr>
              <w:pStyle w:val="style0"/>
              <w:autoSpaceDE w:val="false"/>
              <w:autoSpaceDN w:val="false"/>
              <w:jc w:val="center"/>
              <w:rPr>
                <w:b/>
                <w:bCs/>
                <w:sz w:val="22"/>
                <w:szCs w:val="22"/>
                <w:lang w:eastAsia="id-ID"/>
              </w:rPr>
            </w:pPr>
            <w:r>
              <w:rPr>
                <w:b/>
                <w:bCs/>
                <w:sz w:val="22"/>
                <w:szCs w:val="22"/>
                <w:lang w:eastAsia="id-ID"/>
              </w:rPr>
              <w:t>Indikator</w:t>
            </w:r>
          </w:p>
        </w:tc>
        <w:tc>
          <w:tcPr>
            <w:tcW w:w="2126" w:type="dxa"/>
            <w:tcBorders/>
            <w:shd w:val="clear" w:color="auto" w:fill="e7e6e6"/>
          </w:tcPr>
          <w:p>
            <w:pPr>
              <w:pStyle w:val="style0"/>
              <w:autoSpaceDE w:val="false"/>
              <w:autoSpaceDN w:val="false"/>
              <w:jc w:val="center"/>
              <w:rPr>
                <w:b/>
                <w:bCs/>
                <w:sz w:val="22"/>
                <w:szCs w:val="22"/>
                <w:lang w:eastAsia="id-ID"/>
              </w:rPr>
            </w:pPr>
            <w:r>
              <w:rPr>
                <w:b/>
                <w:bCs/>
                <w:sz w:val="22"/>
                <w:szCs w:val="22"/>
                <w:lang w:eastAsia="id-ID"/>
              </w:rPr>
              <w:t>Kriteria &amp; Teknik</w:t>
            </w:r>
          </w:p>
        </w:tc>
        <w:tc>
          <w:tcPr>
            <w:tcW w:w="2084" w:type="dxa"/>
            <w:gridSpan w:val="2"/>
            <w:tcBorders/>
            <w:shd w:val="clear" w:color="auto" w:fill="e7e6e6"/>
          </w:tcPr>
          <w:p>
            <w:pPr>
              <w:pStyle w:val="style0"/>
              <w:autoSpaceDE w:val="false"/>
              <w:autoSpaceDN w:val="false"/>
              <w:jc w:val="center"/>
              <w:rPr>
                <w:b/>
                <w:bCs/>
                <w:sz w:val="22"/>
                <w:szCs w:val="22"/>
                <w:lang w:eastAsia="id-ID"/>
              </w:rPr>
            </w:pPr>
            <w:r>
              <w:rPr>
                <w:b/>
                <w:bCs/>
                <w:sz w:val="22"/>
                <w:szCs w:val="22"/>
                <w:lang w:eastAsia="id-ID"/>
              </w:rPr>
              <w:t>Luring (</w:t>
            </w:r>
            <w:r>
              <w:rPr>
                <w:b/>
                <w:bCs/>
                <w:i/>
                <w:iCs/>
                <w:sz w:val="22"/>
                <w:szCs w:val="22"/>
                <w:lang w:eastAsia="id-ID"/>
              </w:rPr>
              <w:t>offline</w:t>
            </w:r>
            <w:r>
              <w:rPr>
                <w:b/>
                <w:bCs/>
                <w:sz w:val="22"/>
                <w:szCs w:val="22"/>
                <w:lang w:eastAsia="id-ID"/>
              </w:rPr>
              <w:t>)</w:t>
            </w:r>
          </w:p>
        </w:tc>
        <w:tc>
          <w:tcPr>
            <w:tcW w:w="2695" w:type="dxa"/>
            <w:gridSpan w:val="2"/>
            <w:tcBorders/>
            <w:shd w:val="clear" w:color="auto" w:fill="e7e6e6"/>
          </w:tcPr>
          <w:p>
            <w:pPr>
              <w:pStyle w:val="style0"/>
              <w:autoSpaceDE w:val="false"/>
              <w:autoSpaceDN w:val="false"/>
              <w:jc w:val="center"/>
              <w:rPr>
                <w:b/>
                <w:bCs/>
                <w:sz w:val="22"/>
                <w:szCs w:val="22"/>
                <w:lang w:eastAsia="id-ID"/>
              </w:rPr>
            </w:pPr>
            <w:r>
              <w:rPr>
                <w:b/>
                <w:bCs/>
                <w:sz w:val="22"/>
                <w:szCs w:val="22"/>
                <w:lang w:eastAsia="id-ID"/>
              </w:rPr>
              <w:t>Daring (</w:t>
            </w:r>
            <w:r>
              <w:rPr>
                <w:b/>
                <w:bCs/>
                <w:i/>
                <w:iCs/>
                <w:sz w:val="22"/>
                <w:szCs w:val="22"/>
                <w:lang w:eastAsia="id-ID"/>
              </w:rPr>
              <w:t>online</w:t>
            </w:r>
            <w:r>
              <w:rPr>
                <w:b/>
                <w:bCs/>
                <w:sz w:val="22"/>
                <w:szCs w:val="22"/>
                <w:lang w:eastAsia="id-ID"/>
              </w:rPr>
              <w:t>)</w:t>
            </w:r>
          </w:p>
        </w:tc>
        <w:tc>
          <w:tcPr>
            <w:tcW w:w="2264" w:type="dxa"/>
            <w:vMerge w:val="continue"/>
            <w:tcBorders/>
            <w:shd w:val="clear" w:color="auto" w:fill="e7e6e6"/>
          </w:tcPr>
          <w:p>
            <w:pPr>
              <w:pStyle w:val="style0"/>
              <w:autoSpaceDE w:val="false"/>
              <w:autoSpaceDN w:val="false"/>
              <w:jc w:val="center"/>
              <w:rPr>
                <w:b/>
                <w:bCs/>
                <w:color w:val="0000ff"/>
                <w:sz w:val="22"/>
                <w:szCs w:val="22"/>
                <w:lang w:val="id-ID" w:eastAsia="id-ID"/>
              </w:rPr>
            </w:pPr>
          </w:p>
        </w:tc>
        <w:tc>
          <w:tcPr>
            <w:tcW w:w="855" w:type="dxa"/>
            <w:gridSpan w:val="2"/>
            <w:vMerge w:val="continue"/>
            <w:tcBorders/>
            <w:shd w:val="clear" w:color="auto" w:fill="e7e6e6"/>
          </w:tcPr>
          <w:p>
            <w:pPr>
              <w:pStyle w:val="style0"/>
              <w:autoSpaceDE w:val="false"/>
              <w:autoSpaceDN w:val="false"/>
              <w:jc w:val="center"/>
              <w:rPr>
                <w:b/>
                <w:bCs/>
                <w:sz w:val="22"/>
                <w:szCs w:val="22"/>
                <w:lang w:eastAsia="id-ID"/>
              </w:rPr>
            </w:pPr>
          </w:p>
        </w:tc>
      </w:tr>
      <w:tr>
        <w:tblPrEx/>
        <w:trPr>
          <w:trHeight w:val="274" w:hRule="atLeast"/>
        </w:trPr>
        <w:tc>
          <w:tcPr>
            <w:tcW w:w="567" w:type="dxa"/>
            <w:tcBorders/>
            <w:shd w:val="clear" w:color="auto" w:fill="e7e6e6"/>
          </w:tcPr>
          <w:p>
            <w:pPr>
              <w:pStyle w:val="style0"/>
              <w:autoSpaceDE w:val="false"/>
              <w:autoSpaceDN w:val="false"/>
              <w:ind w:left="-90" w:right="-108"/>
              <w:jc w:val="center"/>
              <w:rPr>
                <w:b/>
                <w:bCs/>
                <w:sz w:val="22"/>
                <w:szCs w:val="22"/>
              </w:rPr>
            </w:pPr>
            <w:r>
              <w:rPr>
                <w:b/>
                <w:bCs/>
                <w:sz w:val="22"/>
                <w:szCs w:val="22"/>
              </w:rPr>
              <w:t>(1)</w:t>
            </w:r>
          </w:p>
        </w:tc>
        <w:tc>
          <w:tcPr>
            <w:tcW w:w="1730" w:type="dxa"/>
            <w:tcBorders/>
            <w:shd w:val="clear" w:color="auto" w:fill="e7e6e6"/>
          </w:tcPr>
          <w:p>
            <w:pPr>
              <w:pStyle w:val="style0"/>
              <w:autoSpaceDE w:val="false"/>
              <w:autoSpaceDN w:val="false"/>
              <w:jc w:val="center"/>
              <w:rPr>
                <w:b/>
                <w:bCs/>
                <w:sz w:val="22"/>
                <w:szCs w:val="22"/>
                <w:lang w:eastAsia="id-ID"/>
              </w:rPr>
            </w:pPr>
            <w:r>
              <w:rPr>
                <w:b/>
                <w:bCs/>
                <w:sz w:val="22"/>
                <w:szCs w:val="22"/>
                <w:lang w:eastAsia="id-ID"/>
              </w:rPr>
              <w:t>(2)</w:t>
            </w:r>
          </w:p>
        </w:tc>
        <w:tc>
          <w:tcPr>
            <w:tcW w:w="2446" w:type="dxa"/>
            <w:gridSpan w:val="3"/>
            <w:tcBorders/>
            <w:shd w:val="clear" w:color="auto" w:fill="e7e6e6"/>
          </w:tcPr>
          <w:p>
            <w:pPr>
              <w:pStyle w:val="style0"/>
              <w:autoSpaceDE w:val="false"/>
              <w:autoSpaceDN w:val="false"/>
              <w:jc w:val="center"/>
              <w:rPr>
                <w:b/>
                <w:bCs/>
                <w:sz w:val="22"/>
                <w:szCs w:val="22"/>
                <w:lang w:eastAsia="id-ID"/>
              </w:rPr>
            </w:pPr>
            <w:r>
              <w:rPr>
                <w:b/>
                <w:bCs/>
                <w:sz w:val="22"/>
                <w:szCs w:val="22"/>
                <w:lang w:eastAsia="id-ID"/>
              </w:rPr>
              <w:t>(3)</w:t>
            </w:r>
          </w:p>
        </w:tc>
        <w:tc>
          <w:tcPr>
            <w:tcW w:w="2126" w:type="dxa"/>
            <w:tcBorders/>
            <w:shd w:val="clear" w:color="auto" w:fill="e7e6e6"/>
          </w:tcPr>
          <w:p>
            <w:pPr>
              <w:pStyle w:val="style0"/>
              <w:autoSpaceDE w:val="false"/>
              <w:autoSpaceDN w:val="false"/>
              <w:jc w:val="center"/>
              <w:rPr>
                <w:b/>
                <w:bCs/>
                <w:sz w:val="22"/>
                <w:szCs w:val="22"/>
                <w:lang w:eastAsia="id-ID"/>
              </w:rPr>
            </w:pPr>
            <w:r>
              <w:rPr>
                <w:b/>
                <w:bCs/>
                <w:sz w:val="22"/>
                <w:szCs w:val="22"/>
                <w:lang w:eastAsia="id-ID"/>
              </w:rPr>
              <w:t>(4)</w:t>
            </w:r>
          </w:p>
        </w:tc>
        <w:tc>
          <w:tcPr>
            <w:tcW w:w="2084" w:type="dxa"/>
            <w:gridSpan w:val="2"/>
            <w:tcBorders/>
            <w:shd w:val="clear" w:color="auto" w:fill="e7e6e6"/>
          </w:tcPr>
          <w:p>
            <w:pPr>
              <w:pStyle w:val="style0"/>
              <w:autoSpaceDE w:val="false"/>
              <w:autoSpaceDN w:val="false"/>
              <w:jc w:val="center"/>
              <w:rPr>
                <w:b/>
                <w:bCs/>
                <w:sz w:val="22"/>
                <w:szCs w:val="22"/>
                <w:lang w:eastAsia="id-ID"/>
              </w:rPr>
            </w:pPr>
            <w:r>
              <w:rPr>
                <w:b/>
                <w:bCs/>
                <w:sz w:val="22"/>
                <w:szCs w:val="22"/>
                <w:lang w:eastAsia="id-ID"/>
              </w:rPr>
              <w:t>(5)</w:t>
            </w:r>
          </w:p>
        </w:tc>
        <w:tc>
          <w:tcPr>
            <w:tcW w:w="2695" w:type="dxa"/>
            <w:gridSpan w:val="2"/>
            <w:tcBorders/>
            <w:shd w:val="clear" w:color="auto" w:fill="e7e6e6"/>
          </w:tcPr>
          <w:p>
            <w:pPr>
              <w:pStyle w:val="style0"/>
              <w:autoSpaceDE w:val="false"/>
              <w:autoSpaceDN w:val="false"/>
              <w:jc w:val="center"/>
              <w:rPr>
                <w:b/>
                <w:bCs/>
                <w:sz w:val="22"/>
                <w:szCs w:val="22"/>
                <w:lang w:eastAsia="id-ID"/>
              </w:rPr>
            </w:pPr>
            <w:r>
              <w:rPr>
                <w:b/>
                <w:bCs/>
                <w:sz w:val="22"/>
                <w:szCs w:val="22"/>
                <w:lang w:eastAsia="id-ID"/>
              </w:rPr>
              <w:t>(6)</w:t>
            </w:r>
          </w:p>
        </w:tc>
        <w:tc>
          <w:tcPr>
            <w:tcW w:w="2264" w:type="dxa"/>
            <w:tcBorders/>
            <w:shd w:val="clear" w:color="auto" w:fill="e7e6e6"/>
          </w:tcPr>
          <w:p>
            <w:pPr>
              <w:pStyle w:val="style0"/>
              <w:autoSpaceDE w:val="false"/>
              <w:autoSpaceDN w:val="false"/>
              <w:jc w:val="center"/>
              <w:rPr>
                <w:b/>
                <w:bCs/>
                <w:sz w:val="22"/>
                <w:szCs w:val="22"/>
                <w:lang w:eastAsia="id-ID"/>
              </w:rPr>
            </w:pPr>
            <w:r>
              <w:rPr>
                <w:b/>
                <w:bCs/>
                <w:sz w:val="22"/>
                <w:szCs w:val="22"/>
                <w:lang w:eastAsia="id-ID"/>
              </w:rPr>
              <w:t>(7)</w:t>
            </w:r>
          </w:p>
        </w:tc>
        <w:tc>
          <w:tcPr>
            <w:tcW w:w="855" w:type="dxa"/>
            <w:gridSpan w:val="2"/>
            <w:tcBorders/>
            <w:shd w:val="clear" w:color="auto" w:fill="e7e6e6"/>
          </w:tcPr>
          <w:p>
            <w:pPr>
              <w:pStyle w:val="style0"/>
              <w:autoSpaceDE w:val="false"/>
              <w:autoSpaceDN w:val="false"/>
              <w:jc w:val="center"/>
              <w:rPr>
                <w:b/>
                <w:bCs/>
                <w:sz w:val="22"/>
                <w:szCs w:val="22"/>
                <w:lang w:eastAsia="id-ID"/>
              </w:rPr>
            </w:pPr>
            <w:r>
              <w:rPr>
                <w:b/>
                <w:bCs/>
                <w:sz w:val="22"/>
                <w:szCs w:val="22"/>
                <w:lang w:eastAsia="id-ID"/>
              </w:rPr>
              <w:t>(8)</w:t>
            </w:r>
          </w:p>
        </w:tc>
      </w:tr>
      <w:tr>
        <w:tblPrEx/>
        <w:trPr/>
        <w:tc>
          <w:tcPr>
            <w:tcW w:w="567" w:type="dxa"/>
            <w:tcBorders/>
          </w:tcPr>
          <w:p>
            <w:pPr>
              <w:pStyle w:val="style0"/>
              <w:autoSpaceDE w:val="false"/>
              <w:autoSpaceDN w:val="false"/>
              <w:ind w:left="-90" w:right="-108"/>
              <w:jc w:val="center"/>
              <w:rPr>
                <w:b/>
                <w:bCs/>
                <w:sz w:val="20"/>
                <w:szCs w:val="20"/>
                <w:lang w:eastAsia="id-ID"/>
              </w:rPr>
            </w:pPr>
            <w:r>
              <w:rPr>
                <w:sz w:val="20"/>
                <w:szCs w:val="20"/>
              </w:rPr>
              <w:t>1</w:t>
            </w:r>
            <w:r>
              <w:rPr>
                <w:sz w:val="20"/>
                <w:szCs w:val="20"/>
              </w:rPr>
              <w:t>, 2</w:t>
            </w:r>
          </w:p>
        </w:tc>
        <w:tc>
          <w:tcPr>
            <w:tcW w:w="1730" w:type="dxa"/>
            <w:tcBorders/>
          </w:tcPr>
          <w:p>
            <w:pPr>
              <w:pStyle w:val="style0"/>
              <w:autoSpaceDE w:val="false"/>
              <w:autoSpaceDN w:val="false"/>
              <w:rPr>
                <w:b/>
                <w:bCs/>
                <w:sz w:val="20"/>
                <w:szCs w:val="20"/>
              </w:rPr>
            </w:pPr>
            <w:r>
              <w:rPr>
                <w:b/>
                <w:bCs/>
                <w:sz w:val="20"/>
                <w:szCs w:val="20"/>
              </w:rPr>
              <w:t>Sub CPMK 1, 2, 3</w:t>
            </w:r>
          </w:p>
          <w:p>
            <w:pPr>
              <w:pStyle w:val="style179"/>
              <w:numPr>
                <w:ilvl w:val="0"/>
                <w:numId w:val="18"/>
              </w:numPr>
              <w:autoSpaceDE w:val="false"/>
              <w:autoSpaceDN w:val="false"/>
              <w:ind w:left="205" w:hanging="205"/>
              <w:jc w:val="both"/>
              <w:rPr>
                <w:b/>
                <w:bCs/>
                <w:sz w:val="20"/>
                <w:szCs w:val="20"/>
              </w:rPr>
            </w:pPr>
            <w:r>
              <w:rPr>
                <w:sz w:val="20"/>
                <w:szCs w:val="20"/>
              </w:rPr>
              <w:t>Menganalisis konsep</w:t>
            </w:r>
            <w:r>
              <w:rPr>
                <w:sz w:val="20"/>
                <w:szCs w:val="20"/>
              </w:rPr>
              <w:t xml:space="preserve"> manusia sebagai makhluk </w:t>
            </w:r>
            <w:r>
              <w:rPr>
                <w:sz w:val="20"/>
                <w:szCs w:val="20"/>
              </w:rPr>
              <w:t>individu, sosial, budaya, berakal dan bermoral, serta pengertian, tujuan, dan fungsi pendidikan bagi manusia</w:t>
            </w:r>
          </w:p>
          <w:p>
            <w:pPr>
              <w:pStyle w:val="style179"/>
              <w:numPr>
                <w:ilvl w:val="0"/>
                <w:numId w:val="18"/>
              </w:numPr>
              <w:autoSpaceDE w:val="false"/>
              <w:autoSpaceDN w:val="false"/>
              <w:ind w:left="205" w:hanging="205"/>
              <w:jc w:val="both"/>
              <w:rPr>
                <w:b/>
                <w:bCs/>
                <w:sz w:val="20"/>
                <w:szCs w:val="20"/>
              </w:rPr>
            </w:pPr>
            <w:r>
              <w:rPr>
                <w:rStyle w:val="style88"/>
                <w:i w:val="false"/>
                <w:sz w:val="20"/>
                <w:szCs w:val="20"/>
              </w:rPr>
              <w:t>Mampu menganalisis</w:t>
            </w:r>
            <w:r>
              <w:rPr>
                <w:sz w:val="20"/>
                <w:szCs w:val="20"/>
              </w:rPr>
              <w:t xml:space="preserve"> hubungan antara manusia, pendidikan, dan kebudayaan</w:t>
            </w:r>
          </w:p>
          <w:p>
            <w:pPr>
              <w:pStyle w:val="style179"/>
              <w:numPr>
                <w:ilvl w:val="0"/>
                <w:numId w:val="18"/>
              </w:numPr>
              <w:autoSpaceDE w:val="false"/>
              <w:autoSpaceDN w:val="false"/>
              <w:ind w:left="205" w:hanging="205"/>
              <w:jc w:val="both"/>
              <w:rPr>
                <w:b/>
                <w:bCs/>
                <w:sz w:val="20"/>
                <w:szCs w:val="20"/>
              </w:rPr>
            </w:pPr>
            <w:r>
              <w:rPr>
                <w:rStyle w:val="style88"/>
                <w:i w:val="false"/>
                <w:sz w:val="20"/>
                <w:szCs w:val="20"/>
              </w:rPr>
              <w:t>Mampu menunjukkan</w:t>
            </w:r>
            <w:r>
              <w:rPr>
                <w:sz w:val="20"/>
                <w:szCs w:val="20"/>
              </w:rPr>
              <w:t xml:space="preserve"> sikap menghargai nilai-nilai kemanusiaan dalam diskusi akademik</w:t>
            </w:r>
          </w:p>
        </w:tc>
        <w:tc>
          <w:tcPr>
            <w:tcW w:w="2446" w:type="dxa"/>
            <w:gridSpan w:val="3"/>
            <w:tcBorders/>
          </w:tcPr>
          <w:p>
            <w:pPr>
              <w:pStyle w:val="style179"/>
              <w:numPr>
                <w:ilvl w:val="0"/>
                <w:numId w:val="19"/>
              </w:numPr>
              <w:ind w:left="317" w:hanging="284"/>
              <w:jc w:val="both"/>
              <w:rPr>
                <w:bCs/>
                <w:sz w:val="20"/>
                <w:szCs w:val="20"/>
                <w:lang w:eastAsia="id-ID"/>
              </w:rPr>
            </w:pPr>
            <w:r>
              <w:rPr>
                <w:bCs/>
                <w:sz w:val="20"/>
                <w:szCs w:val="20"/>
                <w:lang w:eastAsia="id-ID"/>
              </w:rPr>
              <w:t>Ketepatan memahami capaian pembelajaran</w:t>
            </w:r>
          </w:p>
          <w:p>
            <w:pPr>
              <w:pStyle w:val="style179"/>
              <w:numPr>
                <w:ilvl w:val="0"/>
                <w:numId w:val="19"/>
              </w:numPr>
              <w:ind w:left="317" w:hanging="284"/>
              <w:jc w:val="both"/>
              <w:rPr>
                <w:b/>
                <w:bCs/>
                <w:color w:val="0432ff"/>
                <w:sz w:val="20"/>
                <w:szCs w:val="20"/>
                <w:lang w:eastAsia="id-ID"/>
              </w:rPr>
            </w:pPr>
            <w:r>
              <w:rPr>
                <w:bCs/>
                <w:sz w:val="20"/>
                <w:szCs w:val="20"/>
                <w:lang w:eastAsia="id-ID"/>
              </w:rPr>
              <w:t xml:space="preserve">Menganalisis </w:t>
            </w:r>
            <w:r>
              <w:rPr>
                <w:bCs/>
                <w:sz w:val="20"/>
                <w:szCs w:val="20"/>
                <w:lang w:eastAsia="id-ID"/>
              </w:rPr>
              <w:t>konsep</w:t>
            </w:r>
            <w:r>
              <w:rPr>
                <w:bCs/>
                <w:sz w:val="20"/>
                <w:szCs w:val="20"/>
                <w:lang w:eastAsia="id-ID"/>
              </w:rPr>
              <w:t xml:space="preserve"> manusia dan pendidikan</w:t>
            </w:r>
          </w:p>
          <w:p>
            <w:pPr>
              <w:pStyle w:val="style179"/>
              <w:numPr>
                <w:ilvl w:val="0"/>
                <w:numId w:val="19"/>
              </w:numPr>
              <w:ind w:left="317" w:hanging="284"/>
              <w:jc w:val="both"/>
              <w:rPr>
                <w:b/>
                <w:bCs/>
                <w:color w:val="0432ff"/>
                <w:sz w:val="20"/>
                <w:szCs w:val="20"/>
                <w:lang w:eastAsia="id-ID"/>
              </w:rPr>
            </w:pPr>
            <w:r>
              <w:rPr>
                <w:bCs/>
                <w:sz w:val="20"/>
                <w:szCs w:val="20"/>
                <w:lang w:eastAsia="id-ID"/>
              </w:rPr>
              <w:t>Menganalisis</w:t>
            </w:r>
            <w:r>
              <w:rPr>
                <w:bCs/>
                <w:sz w:val="20"/>
                <w:szCs w:val="20"/>
                <w:lang w:eastAsia="id-ID"/>
              </w:rPr>
              <w:t xml:space="preserve"> </w:t>
            </w:r>
            <w:r>
              <w:rPr>
                <w:bCs/>
                <w:sz w:val="20"/>
                <w:szCs w:val="20"/>
                <w:lang w:eastAsia="id-ID"/>
              </w:rPr>
              <w:t>peran dan fungsi pendidikan bagi manusia</w:t>
            </w:r>
          </w:p>
          <w:p>
            <w:pPr>
              <w:pStyle w:val="style179"/>
              <w:numPr>
                <w:ilvl w:val="0"/>
                <w:numId w:val="19"/>
              </w:numPr>
              <w:ind w:left="317" w:hanging="284"/>
              <w:jc w:val="both"/>
              <w:rPr>
                <w:b/>
                <w:bCs/>
                <w:color w:val="0432ff"/>
                <w:sz w:val="20"/>
                <w:szCs w:val="20"/>
                <w:lang w:eastAsia="id-ID"/>
              </w:rPr>
            </w:pPr>
            <w:r>
              <w:rPr>
                <w:bCs/>
                <w:sz w:val="20"/>
                <w:szCs w:val="20"/>
                <w:lang w:eastAsia="id-ID"/>
              </w:rPr>
              <w:t xml:space="preserve">Menganalisis </w:t>
            </w:r>
            <w:r>
              <w:rPr>
                <w:bCs/>
                <w:sz w:val="20"/>
                <w:szCs w:val="20"/>
                <w:lang w:eastAsia="id-ID"/>
              </w:rPr>
              <w:t>hubungan pendidikan dan kebuyaan</w:t>
            </w:r>
          </w:p>
          <w:p>
            <w:pPr>
              <w:pStyle w:val="style179"/>
              <w:numPr>
                <w:ilvl w:val="0"/>
                <w:numId w:val="19"/>
              </w:numPr>
              <w:ind w:left="317" w:hanging="284"/>
              <w:jc w:val="both"/>
              <w:rPr>
                <w:b/>
                <w:bCs/>
                <w:color w:val="0432ff"/>
                <w:sz w:val="20"/>
                <w:szCs w:val="20"/>
                <w:lang w:eastAsia="id-ID"/>
              </w:rPr>
            </w:pPr>
            <w:r>
              <w:rPr>
                <w:bCs/>
                <w:sz w:val="20"/>
                <w:szCs w:val="20"/>
                <w:lang w:eastAsia="id-ID"/>
              </w:rPr>
              <w:t>Menunjukkan sikap menghargai nilai kemanusiaan dalam setiap diskusi akademik</w:t>
            </w: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Ketepatan penyampaian pendapat</w:t>
            </w:r>
          </w:p>
          <w:p>
            <w:pPr>
              <w:pStyle w:val="style179"/>
              <w:numPr>
                <w:ilvl w:val="0"/>
                <w:numId w:val="20"/>
              </w:numPr>
              <w:autoSpaceDE w:val="false"/>
              <w:autoSpaceDN w:val="false"/>
              <w:ind w:left="139" w:hanging="139"/>
              <w:rPr>
                <w:sz w:val="20"/>
                <w:szCs w:val="20"/>
              </w:rPr>
            </w:pPr>
            <w:r>
              <w:rPr>
                <w:sz w:val="20"/>
                <w:szCs w:val="20"/>
              </w:rPr>
              <w:t>Komunikatif</w:t>
            </w: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r>
              <w:rPr>
                <w:sz w:val="20"/>
                <w:szCs w:val="20"/>
              </w:rPr>
              <w:t xml:space="preserve"> meresume materi</w:t>
            </w:r>
          </w:p>
          <w:p>
            <w:pPr>
              <w:pStyle w:val="style179"/>
              <w:numPr>
                <w:ilvl w:val="0"/>
                <w:numId w:val="20"/>
              </w:numPr>
              <w:autoSpaceDE w:val="false"/>
              <w:autoSpaceDN w:val="false"/>
              <w:ind w:left="139" w:hanging="139"/>
              <w:rPr>
                <w:sz w:val="20"/>
                <w:szCs w:val="20"/>
              </w:rPr>
            </w:pPr>
            <w:r>
              <w:rPr>
                <w:sz w:val="20"/>
                <w:szCs w:val="20"/>
              </w:rPr>
              <w:t>Observasi sikap dan perilaku</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sz w:val="20"/>
                <w:szCs w:val="20"/>
              </w:rPr>
            </w:pPr>
            <w:r>
              <w:rPr>
                <w:sz w:val="20"/>
                <w:szCs w:val="20"/>
              </w:rPr>
              <w:t>Aktivi</w:t>
            </w:r>
            <w:r>
              <w:rPr>
                <w:sz w:val="20"/>
                <w:szCs w:val="20"/>
              </w:rPr>
              <w:t>t</w:t>
            </w:r>
            <w:r>
              <w:rPr>
                <w:sz w:val="20"/>
                <w:szCs w:val="20"/>
              </w:rPr>
              <w:t>as di kelas</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Diskusi</w:t>
            </w:r>
          </w:p>
          <w:p>
            <w:pPr>
              <w:pStyle w:val="style179"/>
              <w:numPr>
                <w:ilvl w:val="0"/>
                <w:numId w:val="20"/>
              </w:numPr>
              <w:autoSpaceDE w:val="false"/>
              <w:autoSpaceDN w:val="false"/>
              <w:ind w:left="140" w:hanging="140"/>
              <w:rPr>
                <w:sz w:val="20"/>
                <w:szCs w:val="20"/>
              </w:rPr>
            </w:pPr>
            <w:r>
              <w:rPr>
                <w:sz w:val="20"/>
                <w:szCs w:val="20"/>
              </w:rPr>
              <w:t>Tanya Jawab</w:t>
            </w:r>
          </w:p>
          <w:p>
            <w:pPr>
              <w:pStyle w:val="style0"/>
              <w:autoSpaceDE w:val="false"/>
              <w:autoSpaceDN w:val="false"/>
              <w:rPr>
                <w:b/>
                <w:sz w:val="20"/>
                <w:szCs w:val="20"/>
              </w:rPr>
            </w:pPr>
            <w:r>
              <w:rPr>
                <w:b/>
                <w:sz w:val="20"/>
                <w:szCs w:val="20"/>
              </w:rPr>
              <w:t>Tugas:</w:t>
            </w:r>
          </w:p>
          <w:p>
            <w:pPr>
              <w:pStyle w:val="style0"/>
              <w:autoSpaceDE w:val="false"/>
              <w:autoSpaceDN w:val="false"/>
              <w:rPr>
                <w:sz w:val="20"/>
                <w:szCs w:val="20"/>
              </w:rPr>
            </w:pPr>
            <w:r>
              <w:rPr>
                <w:sz w:val="20"/>
                <w:szCs w:val="20"/>
              </w:rPr>
              <w:t>ringkasan literatur.</w:t>
            </w:r>
          </w:p>
          <w:p>
            <w:pPr>
              <w:pStyle w:val="style0"/>
              <w:rPr>
                <w:sz w:val="20"/>
                <w:szCs w:val="20"/>
              </w:rPr>
            </w:pPr>
          </w:p>
          <w:p>
            <w:pPr>
              <w:pStyle w:val="style0"/>
              <w:rPr>
                <w:sz w:val="20"/>
                <w:szCs w:val="20"/>
              </w:rPr>
            </w:pPr>
            <w:r>
              <w:rPr>
                <w:sz w:val="20"/>
                <w:szCs w:val="20"/>
              </w:rPr>
              <w:t>TM: 2x (2x 50 menit)</w:t>
            </w:r>
          </w:p>
          <w:p>
            <w:pPr>
              <w:pStyle w:val="style0"/>
              <w:rPr>
                <w:sz w:val="20"/>
                <w:szCs w:val="20"/>
              </w:rPr>
            </w:pPr>
          </w:p>
          <w:p>
            <w:pPr>
              <w:pStyle w:val="style0"/>
              <w:rPr>
                <w:sz w:val="20"/>
                <w:szCs w:val="20"/>
              </w:rPr>
            </w:pPr>
            <w:r>
              <w:rPr>
                <w:sz w:val="20"/>
                <w:szCs w:val="20"/>
              </w:rPr>
              <w:t xml:space="preserve">PT: </w:t>
            </w:r>
            <w:r>
              <w:rPr>
                <w:sz w:val="20"/>
                <w:szCs w:val="20"/>
                <w:lang w:val="en-US"/>
              </w:rPr>
              <w:t>2</w:t>
            </w:r>
            <w:r>
              <w:rPr>
                <w:sz w:val="20"/>
                <w:szCs w:val="20"/>
              </w:rPr>
              <w:t>x (</w:t>
            </w:r>
            <w:r>
              <w:rPr>
                <w:sz w:val="20"/>
                <w:szCs w:val="20"/>
              </w:rPr>
              <w:t>2x 50 menit)</w:t>
            </w:r>
          </w:p>
          <w:p>
            <w:pPr>
              <w:pStyle w:val="style0"/>
              <w:rPr>
                <w:sz w:val="20"/>
                <w:szCs w:val="20"/>
              </w:rPr>
            </w:pPr>
            <w:r>
              <w:rPr>
                <w:sz w:val="20"/>
                <w:szCs w:val="20"/>
              </w:rPr>
              <w:t xml:space="preserve">BM: </w:t>
            </w:r>
            <w:r>
              <w:rPr>
                <w:sz w:val="20"/>
                <w:szCs w:val="20"/>
                <w:lang w:val="en-US"/>
              </w:rPr>
              <w:t>2</w:t>
            </w:r>
            <w:r>
              <w:rPr>
                <w:sz w:val="20"/>
                <w:szCs w:val="20"/>
              </w:rPr>
              <w:t>x 6</w:t>
            </w:r>
            <w:r>
              <w:rPr>
                <w:sz w:val="20"/>
                <w:szCs w:val="20"/>
              </w:rPr>
              <w:t>0</w:t>
            </w:r>
            <w:r>
              <w:rPr>
                <w:sz w:val="20"/>
                <w:szCs w:val="20"/>
              </w:rPr>
              <w:t xml:space="preserve"> menit</w:t>
            </w:r>
          </w:p>
          <w:p>
            <w:pPr>
              <w:pStyle w:val="style0"/>
              <w:rPr>
                <w:sz w:val="20"/>
                <w:szCs w:val="20"/>
              </w:rPr>
            </w:pPr>
            <w:r>
              <w:rPr>
                <w:sz w:val="20"/>
                <w:szCs w:val="20"/>
              </w:rPr>
              <w:t xml:space="preserve">TS: </w:t>
            </w:r>
            <w:r>
              <w:rPr>
                <w:sz w:val="20"/>
                <w:szCs w:val="20"/>
                <w:lang w:val="en-US"/>
              </w:rPr>
              <w:t>2</w:t>
            </w:r>
            <w:r>
              <w:rPr>
                <w:sz w:val="20"/>
                <w:szCs w:val="20"/>
              </w:rPr>
              <w:t>x 60 menit</w:t>
            </w:r>
          </w:p>
          <w:p>
            <w:pPr>
              <w:pStyle w:val="style0"/>
              <w:autoSpaceDE w:val="false"/>
              <w:autoSpaceDN w:val="false"/>
              <w:rPr>
                <w:b/>
                <w:bCs/>
                <w:sz w:val="20"/>
                <w:szCs w:val="20"/>
                <w:lang w:eastAsia="id-ID"/>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rPr>
                <w:bCs/>
                <w:sz w:val="20"/>
                <w:szCs w:val="20"/>
                <w:lang w:eastAsia="id-ID"/>
              </w:rPr>
            </w:pPr>
            <w:r>
              <w:rPr>
                <w:bCs/>
                <w:sz w:val="20"/>
                <w:szCs w:val="20"/>
                <w:lang w:eastAsia="id-ID"/>
              </w:rPr>
              <w:t>PB: 2x 120 menit</w:t>
            </w:r>
          </w:p>
          <w:p>
            <w:pPr>
              <w:pStyle w:val="style0"/>
              <w:autoSpaceDE w:val="false"/>
              <w:autoSpaceDN w:val="false"/>
              <w:ind w:left="40"/>
              <w:rPr>
                <w:b/>
                <w:bCs/>
                <w:sz w:val="20"/>
                <w:szCs w:val="20"/>
                <w:lang w:eastAsia="id-ID"/>
              </w:rPr>
            </w:pPr>
          </w:p>
        </w:tc>
        <w:tc>
          <w:tcPr>
            <w:tcW w:w="2264" w:type="dxa"/>
            <w:tcBorders/>
          </w:tcPr>
          <w:p>
            <w:pPr>
              <w:pStyle w:val="style0"/>
              <w:pBdr>
                <w:left w:val="nil"/>
                <w:right w:val="nil"/>
                <w:top w:val="nil"/>
                <w:bottom w:val="nil"/>
                <w:between w:val="nil"/>
              </w:pBdr>
              <w:ind w:right="-88"/>
              <w:jc w:val="both"/>
              <w:rPr>
                <w:b/>
                <w:sz w:val="20"/>
                <w:szCs w:val="20"/>
              </w:rPr>
            </w:pPr>
            <w:r>
              <w:rPr>
                <w:b/>
                <w:sz w:val="20"/>
                <w:szCs w:val="20"/>
              </w:rPr>
              <w:t>Materi:</w:t>
            </w:r>
          </w:p>
          <w:p>
            <w:pPr>
              <w:pStyle w:val="style179"/>
              <w:numPr>
                <w:ilvl w:val="0"/>
                <w:numId w:val="20"/>
              </w:numPr>
              <w:pBdr>
                <w:left w:val="nil"/>
                <w:right w:val="nil"/>
                <w:top w:val="nil"/>
                <w:bottom w:val="nil"/>
                <w:between w:val="nil"/>
              </w:pBdr>
              <w:ind w:left="180" w:right="-88" w:hanging="142"/>
              <w:jc w:val="both"/>
              <w:rPr>
                <w:sz w:val="20"/>
                <w:szCs w:val="20"/>
                <w:lang w:val="en-ID"/>
              </w:rPr>
            </w:pPr>
            <w:r>
              <w:rPr>
                <w:color w:val="000000"/>
                <w:sz w:val="20"/>
                <w:szCs w:val="20"/>
                <w:lang w:val="en-ID"/>
              </w:rPr>
              <w:t>Pengertian Manusia sebagai makhluk individu, sosial,</w:t>
            </w:r>
            <w:r>
              <w:rPr>
                <w:color w:val="000000"/>
                <w:sz w:val="20"/>
                <w:szCs w:val="20"/>
                <w:lang w:val="en-ID"/>
              </w:rPr>
              <w:t xml:space="preserve"> budaya</w:t>
            </w:r>
            <w:r>
              <w:rPr>
                <w:color w:val="000000"/>
                <w:sz w:val="20"/>
                <w:szCs w:val="20"/>
                <w:lang w:val="en-ID"/>
              </w:rPr>
              <w:t>, berakal dan bermoral</w:t>
            </w:r>
          </w:p>
          <w:p>
            <w:pPr>
              <w:pStyle w:val="style179"/>
              <w:numPr>
                <w:ilvl w:val="0"/>
                <w:numId w:val="20"/>
              </w:numPr>
              <w:pBdr>
                <w:left w:val="nil"/>
                <w:right w:val="nil"/>
                <w:top w:val="nil"/>
                <w:bottom w:val="nil"/>
                <w:between w:val="nil"/>
              </w:pBdr>
              <w:ind w:left="180" w:right="-88" w:hanging="142"/>
              <w:jc w:val="both"/>
              <w:rPr>
                <w:sz w:val="20"/>
                <w:szCs w:val="20"/>
                <w:lang w:val="en-ID"/>
              </w:rPr>
            </w:pPr>
            <w:r>
              <w:rPr>
                <w:color w:val="000000"/>
                <w:sz w:val="20"/>
                <w:szCs w:val="20"/>
                <w:lang w:val="en-ID"/>
              </w:rPr>
              <w:t xml:space="preserve">Pengertian, tujuan, dan </w:t>
            </w:r>
            <w:r>
              <w:rPr>
                <w:color w:val="000000"/>
                <w:sz w:val="20"/>
                <w:szCs w:val="20"/>
                <w:lang w:val="en-ID"/>
              </w:rPr>
              <w:t>fungsi pendidikan bagi manusia</w:t>
            </w:r>
          </w:p>
          <w:p>
            <w:pPr>
              <w:pStyle w:val="style179"/>
              <w:numPr>
                <w:ilvl w:val="0"/>
                <w:numId w:val="20"/>
              </w:numPr>
              <w:pBdr>
                <w:left w:val="nil"/>
                <w:right w:val="nil"/>
                <w:top w:val="nil"/>
                <w:bottom w:val="nil"/>
                <w:between w:val="nil"/>
              </w:pBdr>
              <w:ind w:left="180" w:right="-88" w:hanging="142"/>
              <w:jc w:val="both"/>
              <w:rPr>
                <w:sz w:val="20"/>
                <w:szCs w:val="20"/>
                <w:lang w:val="en-ID"/>
              </w:rPr>
            </w:pPr>
            <w:r>
              <w:rPr>
                <w:color w:val="000000"/>
                <w:sz w:val="20"/>
                <w:szCs w:val="20"/>
                <w:lang w:val="en-ID"/>
              </w:rPr>
              <w:t>T</w:t>
            </w:r>
            <w:r>
              <w:rPr>
                <w:color w:val="000000"/>
                <w:sz w:val="20"/>
                <w:szCs w:val="20"/>
                <w:lang w:val="en-ID"/>
              </w:rPr>
              <w:t>antangan pendidikan dalam menghadapi mansuia modern</w:t>
            </w:r>
          </w:p>
          <w:p>
            <w:pPr>
              <w:pStyle w:val="style179"/>
              <w:pBdr>
                <w:left w:val="nil"/>
                <w:right w:val="nil"/>
                <w:top w:val="nil"/>
                <w:bottom w:val="nil"/>
                <w:between w:val="nil"/>
              </w:pBdr>
              <w:ind w:left="180" w:right="-88"/>
              <w:jc w:val="both"/>
              <w:rPr>
                <w:color w:val="000000"/>
                <w:sz w:val="20"/>
                <w:szCs w:val="20"/>
                <w:lang w:val="en-ID"/>
              </w:rPr>
            </w:pPr>
          </w:p>
          <w:p>
            <w:pPr>
              <w:pStyle w:val="style0"/>
              <w:pBdr>
                <w:left w:val="nil"/>
                <w:right w:val="nil"/>
                <w:top w:val="nil"/>
                <w:bottom w:val="nil"/>
                <w:between w:val="nil"/>
              </w:pBdr>
              <w:ind w:right="-88"/>
              <w:jc w:val="both"/>
              <w:rPr>
                <w:b/>
                <w:sz w:val="20"/>
                <w:szCs w:val="20"/>
                <w:lang w:val="en-ID"/>
              </w:rPr>
            </w:pPr>
            <w:r>
              <w:rPr>
                <w:b/>
                <w:sz w:val="20"/>
                <w:szCs w:val="20"/>
                <w:lang w:val="en-ID"/>
              </w:rPr>
              <w:t>Pustaka:</w:t>
            </w:r>
          </w:p>
          <w:p>
            <w:pPr>
              <w:pStyle w:val="style0"/>
              <w:pBdr>
                <w:left w:val="nil"/>
                <w:right w:val="nil"/>
                <w:top w:val="nil"/>
                <w:bottom w:val="nil"/>
                <w:between w:val="nil"/>
              </w:pBdr>
              <w:ind w:right="-88"/>
              <w:jc w:val="both"/>
              <w:rPr>
                <w:sz w:val="20"/>
                <w:szCs w:val="20"/>
                <w:lang w:val="en-ID"/>
              </w:rPr>
            </w:pPr>
            <w:r>
              <w:rPr>
                <w:sz w:val="20"/>
                <w:szCs w:val="20"/>
                <w:lang w:val="en-ID"/>
              </w:rPr>
              <w:t>Utama: (1-4)</w:t>
            </w:r>
          </w:p>
          <w:p>
            <w:pPr>
              <w:pStyle w:val="style0"/>
              <w:pBdr>
                <w:left w:val="nil"/>
                <w:right w:val="nil"/>
                <w:top w:val="nil"/>
                <w:bottom w:val="nil"/>
                <w:between w:val="nil"/>
              </w:pBdr>
              <w:ind w:right="-88"/>
              <w:jc w:val="both"/>
              <w:rPr>
                <w:sz w:val="20"/>
                <w:szCs w:val="20"/>
                <w:lang w:val="en-ID"/>
              </w:rPr>
            </w:pPr>
          </w:p>
          <w:p>
            <w:pPr>
              <w:pStyle w:val="style0"/>
              <w:pBdr>
                <w:left w:val="nil"/>
                <w:right w:val="nil"/>
                <w:top w:val="nil"/>
                <w:bottom w:val="nil"/>
                <w:between w:val="nil"/>
              </w:pBdr>
              <w:ind w:right="-88"/>
              <w:jc w:val="both"/>
              <w:rPr>
                <w:sz w:val="20"/>
                <w:szCs w:val="20"/>
                <w:lang w:val="en-ID"/>
              </w:rPr>
            </w:pPr>
            <w:r>
              <w:rPr>
                <w:sz w:val="20"/>
                <w:szCs w:val="20"/>
                <w:lang w:val="en-ID"/>
              </w:rPr>
              <w:t>Pendukung: (1-13)</w:t>
            </w:r>
          </w:p>
        </w:tc>
        <w:tc>
          <w:tcPr>
            <w:tcW w:w="855" w:type="dxa"/>
            <w:gridSpan w:val="2"/>
            <w:tcBorders/>
          </w:tcPr>
          <w:p>
            <w:pPr>
              <w:pStyle w:val="style0"/>
              <w:autoSpaceDE w:val="false"/>
              <w:autoSpaceDN w:val="false"/>
              <w:jc w:val="center"/>
              <w:rPr>
                <w:b/>
                <w:bCs/>
                <w:sz w:val="20"/>
                <w:szCs w:val="20"/>
                <w:lang w:eastAsia="id-ID"/>
              </w:rPr>
            </w:pPr>
            <w:r>
              <w:rPr>
                <w:sz w:val="20"/>
                <w:szCs w:val="20"/>
              </w:rPr>
              <w:t>5</w:t>
            </w:r>
          </w:p>
        </w:tc>
      </w:tr>
      <w:tr>
        <w:tblPrEx/>
        <w:trPr/>
        <w:tc>
          <w:tcPr>
            <w:tcW w:w="567" w:type="dxa"/>
            <w:tcBorders/>
          </w:tcPr>
          <w:p>
            <w:pPr>
              <w:pStyle w:val="style0"/>
              <w:autoSpaceDE w:val="false"/>
              <w:autoSpaceDN w:val="false"/>
              <w:ind w:left="-90" w:right="-108"/>
              <w:jc w:val="center"/>
              <w:rPr>
                <w:b/>
                <w:bCs/>
                <w:sz w:val="20"/>
                <w:szCs w:val="20"/>
                <w:lang w:eastAsia="id-ID"/>
              </w:rPr>
            </w:pPr>
            <w:r>
              <w:rPr>
                <w:sz w:val="20"/>
                <w:szCs w:val="20"/>
              </w:rPr>
              <w:t>3, 4</w:t>
            </w:r>
            <w:r>
              <w:rPr>
                <w:sz w:val="20"/>
                <w:szCs w:val="20"/>
              </w:rPr>
              <w:t>, 5</w:t>
            </w:r>
          </w:p>
        </w:tc>
        <w:tc>
          <w:tcPr>
            <w:tcW w:w="1730" w:type="dxa"/>
            <w:tcBorders/>
          </w:tcPr>
          <w:p>
            <w:pPr>
              <w:pStyle w:val="style0"/>
              <w:jc w:val="both"/>
              <w:rPr>
                <w:b/>
                <w:sz w:val="20"/>
              </w:rPr>
            </w:pPr>
            <w:r>
              <w:rPr>
                <w:b/>
                <w:sz w:val="20"/>
              </w:rPr>
              <w:t xml:space="preserve">Sub CPMK 4, 5, 6 </w:t>
            </w:r>
          </w:p>
          <w:p>
            <w:pPr>
              <w:pStyle w:val="style179"/>
              <w:numPr>
                <w:ilvl w:val="0"/>
                <w:numId w:val="21"/>
              </w:numPr>
              <w:ind w:left="205" w:right="34" w:hanging="205"/>
              <w:jc w:val="both"/>
              <w:rPr>
                <w:sz w:val="20"/>
                <w:szCs w:val="20"/>
              </w:rPr>
            </w:pPr>
            <w:r>
              <w:rPr>
                <w:sz w:val="20"/>
              </w:rPr>
              <w:t xml:space="preserve">Mampu </w:t>
            </w:r>
            <w:r>
              <w:rPr>
                <w:sz w:val="20"/>
              </w:rPr>
              <w:t>menganalisis</w:t>
            </w:r>
            <w:r>
              <w:rPr>
                <w:sz w:val="20"/>
              </w:rPr>
              <w:t xml:space="preserve"> landasan filosofis, historis, psikologis, sosiologis, antropologis, yuridis, dan ekonomis </w:t>
            </w:r>
            <w:r>
              <w:rPr>
                <w:sz w:val="20"/>
                <w:szCs w:val="20"/>
              </w:rPr>
              <w:t>pendidikan</w:t>
            </w:r>
          </w:p>
          <w:p>
            <w:pPr>
              <w:pStyle w:val="style179"/>
              <w:numPr>
                <w:ilvl w:val="0"/>
                <w:numId w:val="21"/>
              </w:numPr>
              <w:ind w:left="205" w:right="34" w:hanging="205"/>
              <w:jc w:val="both"/>
              <w:rPr>
                <w:sz w:val="20"/>
                <w:szCs w:val="20"/>
              </w:rPr>
            </w:pPr>
            <w:r>
              <w:rPr>
                <w:sz w:val="20"/>
                <w:szCs w:val="20"/>
              </w:rPr>
              <w:t>Mampu menganalisis hubungan antar landasan pendidikan dengan praktik pembelajaran</w:t>
            </w:r>
          </w:p>
          <w:p>
            <w:pPr>
              <w:pStyle w:val="style179"/>
              <w:numPr>
                <w:ilvl w:val="0"/>
                <w:numId w:val="21"/>
              </w:numPr>
              <w:ind w:left="205" w:right="34" w:hanging="205"/>
              <w:jc w:val="both"/>
              <w:rPr/>
            </w:pPr>
            <w:r>
              <w:rPr>
                <w:rStyle w:val="style88"/>
                <w:i w:val="false"/>
                <w:sz w:val="20"/>
                <w:szCs w:val="20"/>
              </w:rPr>
              <w:t>Mampu menghargai</w:t>
            </w:r>
            <w:r>
              <w:rPr>
                <w:i/>
                <w:sz w:val="20"/>
                <w:szCs w:val="20"/>
              </w:rPr>
              <w:t xml:space="preserve"> </w:t>
            </w:r>
            <w:r>
              <w:rPr>
                <w:sz w:val="20"/>
                <w:szCs w:val="20"/>
              </w:rPr>
              <w:t>nilai-nilai yang terkandung dalam setiap landasan sebagai dasar pengembangan pendidikan</w:t>
            </w:r>
          </w:p>
        </w:tc>
        <w:tc>
          <w:tcPr>
            <w:tcW w:w="2446" w:type="dxa"/>
            <w:gridSpan w:val="3"/>
            <w:tcBorders/>
          </w:tcPr>
          <w:p>
            <w:pPr>
              <w:pStyle w:val="style179"/>
              <w:numPr>
                <w:ilvl w:val="0"/>
                <w:numId w:val="15"/>
              </w:numPr>
              <w:ind w:left="176" w:hanging="284"/>
              <w:jc w:val="both"/>
              <w:rPr>
                <w:b/>
                <w:bCs/>
                <w:sz w:val="20"/>
                <w:szCs w:val="20"/>
                <w:lang w:eastAsia="id-ID"/>
              </w:rPr>
            </w:pPr>
            <w:r>
              <w:rPr>
                <w:sz w:val="20"/>
                <w:szCs w:val="20"/>
              </w:rPr>
              <w:t xml:space="preserve">Menganalisis </w:t>
            </w:r>
            <w:r>
              <w:rPr>
                <w:sz w:val="20"/>
                <w:szCs w:val="20"/>
              </w:rPr>
              <w:t>konsep</w:t>
            </w:r>
            <w:r>
              <w:rPr>
                <w:sz w:val="20"/>
                <w:szCs w:val="20"/>
              </w:rPr>
              <w:t xml:space="preserve"> land</w:t>
            </w:r>
            <w:r>
              <w:rPr>
                <w:sz w:val="20"/>
                <w:szCs w:val="20"/>
              </w:rPr>
              <w:t>a</w:t>
            </w:r>
            <w:r>
              <w:rPr>
                <w:sz w:val="20"/>
                <w:szCs w:val="20"/>
              </w:rPr>
              <w:t xml:space="preserve">san filosofis, </w:t>
            </w:r>
            <w:r>
              <w:rPr>
                <w:sz w:val="20"/>
                <w:szCs w:val="20"/>
              </w:rPr>
              <w:t>psikologis</w:t>
            </w:r>
            <w:r>
              <w:rPr>
                <w:sz w:val="20"/>
                <w:szCs w:val="20"/>
              </w:rPr>
              <w:t xml:space="preserve">, sosiologis, antropologis, </w:t>
            </w:r>
            <w:r>
              <w:rPr>
                <w:sz w:val="20"/>
                <w:szCs w:val="20"/>
              </w:rPr>
              <w:t>historis, yuridis, dan ekonomis</w:t>
            </w:r>
          </w:p>
          <w:p>
            <w:pPr>
              <w:pStyle w:val="style179"/>
              <w:numPr>
                <w:ilvl w:val="0"/>
                <w:numId w:val="15"/>
              </w:numPr>
              <w:ind w:left="176" w:hanging="284"/>
              <w:jc w:val="both"/>
              <w:rPr>
                <w:b/>
                <w:bCs/>
                <w:sz w:val="20"/>
                <w:szCs w:val="20"/>
                <w:lang w:eastAsia="id-ID"/>
              </w:rPr>
            </w:pPr>
            <w:r>
              <w:rPr>
                <w:sz w:val="20"/>
                <w:szCs w:val="20"/>
              </w:rPr>
              <w:t xml:space="preserve">Menganalisis </w:t>
            </w:r>
            <w:r>
              <w:rPr>
                <w:sz w:val="20"/>
                <w:szCs w:val="20"/>
              </w:rPr>
              <w:t>landasan pendidikan dan praktik pendidikan</w:t>
            </w:r>
          </w:p>
          <w:p>
            <w:pPr>
              <w:pStyle w:val="style179"/>
              <w:numPr>
                <w:ilvl w:val="0"/>
                <w:numId w:val="15"/>
              </w:numPr>
              <w:ind w:left="176" w:hanging="284"/>
              <w:jc w:val="both"/>
              <w:rPr>
                <w:b/>
                <w:bCs/>
                <w:sz w:val="20"/>
                <w:szCs w:val="20"/>
                <w:lang w:eastAsia="id-ID"/>
              </w:rPr>
            </w:pPr>
            <w:r>
              <w:rPr>
                <w:sz w:val="20"/>
                <w:szCs w:val="20"/>
              </w:rPr>
              <w:t xml:space="preserve">Menunjukkan sikap menghargai nilai dalam landasan untuk </w:t>
            </w:r>
            <w:r>
              <w:rPr>
                <w:sz w:val="20"/>
                <w:szCs w:val="20"/>
              </w:rPr>
              <w:t>mengembangkan pendidikan</w:t>
            </w:r>
          </w:p>
          <w:p>
            <w:pPr>
              <w:pStyle w:val="style0"/>
              <w:jc w:val="both"/>
              <w:rPr>
                <w:b/>
                <w:bCs/>
                <w:sz w:val="20"/>
                <w:szCs w:val="20"/>
                <w:lang w:eastAsia="id-ID"/>
              </w:rPr>
            </w:pP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meresume materi</w:t>
            </w:r>
          </w:p>
          <w:p>
            <w:pPr>
              <w:pStyle w:val="style179"/>
              <w:numPr>
                <w:ilvl w:val="0"/>
                <w:numId w:val="20"/>
              </w:numPr>
              <w:autoSpaceDE w:val="false"/>
              <w:autoSpaceDN w:val="false"/>
              <w:ind w:left="139" w:hanging="139"/>
              <w:rPr>
                <w:sz w:val="20"/>
                <w:szCs w:val="20"/>
              </w:rPr>
            </w:pPr>
            <w:r>
              <w:rPr>
                <w:sz w:val="20"/>
                <w:szCs w:val="20"/>
              </w:rPr>
              <w:t>Observasi sikap dan perilaku</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Presentasi Kelompok 1, 2, dan 3</w:t>
            </w:r>
          </w:p>
          <w:p>
            <w:pPr>
              <w:pStyle w:val="style0"/>
              <w:autoSpaceDE w:val="false"/>
              <w:autoSpaceDN w:val="false"/>
              <w:rPr>
                <w:sz w:val="20"/>
                <w:szCs w:val="20"/>
              </w:rPr>
            </w:pPr>
            <w:r>
              <w:rPr>
                <w:sz w:val="20"/>
                <w:szCs w:val="20"/>
              </w:rPr>
              <w:t>Pert. 3 = Landasan Filosofis, Psikologi</w:t>
            </w:r>
          </w:p>
          <w:p>
            <w:pPr>
              <w:pStyle w:val="style0"/>
              <w:autoSpaceDE w:val="false"/>
              <w:autoSpaceDN w:val="false"/>
              <w:rPr>
                <w:sz w:val="20"/>
                <w:szCs w:val="20"/>
              </w:rPr>
            </w:pPr>
            <w:r>
              <w:rPr>
                <w:sz w:val="20"/>
                <w:szCs w:val="20"/>
              </w:rPr>
              <w:t>Pert. 4 = Landasan Sosiologis, Antropologis</w:t>
            </w:r>
          </w:p>
          <w:p>
            <w:pPr>
              <w:pStyle w:val="style0"/>
              <w:autoSpaceDE w:val="false"/>
              <w:autoSpaceDN w:val="false"/>
              <w:rPr>
                <w:sz w:val="20"/>
                <w:szCs w:val="20"/>
              </w:rPr>
            </w:pPr>
            <w:r>
              <w:rPr>
                <w:sz w:val="20"/>
                <w:szCs w:val="20"/>
              </w:rPr>
              <w:t>Pert. 5 = Yuridis, Historis, dan Ekonomis</w:t>
            </w:r>
          </w:p>
          <w:p>
            <w:pPr>
              <w:pStyle w:val="style0"/>
              <w:autoSpaceDE w:val="false"/>
              <w:autoSpaceDN w:val="false"/>
              <w:rPr>
                <w:sz w:val="20"/>
                <w:szCs w:val="20"/>
              </w:rPr>
            </w:pP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Diskusi</w:t>
            </w:r>
          </w:p>
          <w:p>
            <w:pPr>
              <w:pStyle w:val="style179"/>
              <w:numPr>
                <w:ilvl w:val="0"/>
                <w:numId w:val="20"/>
              </w:numPr>
              <w:autoSpaceDE w:val="false"/>
              <w:autoSpaceDN w:val="false"/>
              <w:ind w:left="140" w:hanging="140"/>
              <w:rPr>
                <w:sz w:val="20"/>
                <w:szCs w:val="20"/>
              </w:rPr>
            </w:pPr>
            <w:r>
              <w:rPr>
                <w:sz w:val="20"/>
                <w:szCs w:val="20"/>
              </w:rPr>
              <w:t>Presentasi</w:t>
            </w:r>
          </w:p>
          <w:p>
            <w:pPr>
              <w:pStyle w:val="style179"/>
              <w:numPr>
                <w:ilvl w:val="0"/>
                <w:numId w:val="20"/>
              </w:numPr>
              <w:autoSpaceDE w:val="false"/>
              <w:autoSpaceDN w:val="false"/>
              <w:ind w:left="140" w:hanging="140"/>
              <w:rPr>
                <w:sz w:val="20"/>
                <w:szCs w:val="20"/>
              </w:rPr>
            </w:pPr>
            <w:r>
              <w:rPr>
                <w:sz w:val="20"/>
                <w:szCs w:val="20"/>
              </w:rPr>
              <w:t>Tanya Jawab</w:t>
            </w:r>
          </w:p>
          <w:p>
            <w:pPr>
              <w:pStyle w:val="style179"/>
              <w:numPr>
                <w:ilvl w:val="0"/>
                <w:numId w:val="20"/>
              </w:numPr>
              <w:autoSpaceDE w:val="false"/>
              <w:autoSpaceDN w:val="false"/>
              <w:ind w:left="140" w:hanging="140"/>
              <w:rPr>
                <w:sz w:val="20"/>
                <w:szCs w:val="20"/>
              </w:rPr>
            </w:pPr>
            <w:r>
              <w:rPr>
                <w:sz w:val="20"/>
                <w:szCs w:val="20"/>
              </w:rPr>
              <w:t>Studi Kasus</w:t>
            </w:r>
          </w:p>
          <w:p>
            <w:pPr>
              <w:pStyle w:val="style0"/>
              <w:rPr>
                <w:sz w:val="20"/>
                <w:szCs w:val="20"/>
              </w:rPr>
            </w:pPr>
          </w:p>
          <w:p>
            <w:pPr>
              <w:pStyle w:val="style0"/>
              <w:rPr>
                <w:sz w:val="20"/>
                <w:szCs w:val="20"/>
              </w:rPr>
            </w:pPr>
            <w:r>
              <w:rPr>
                <w:sz w:val="20"/>
                <w:szCs w:val="20"/>
              </w:rPr>
              <w:t>TM = 3x (2x50 Menit)</w:t>
            </w:r>
          </w:p>
          <w:p>
            <w:pPr>
              <w:pStyle w:val="style0"/>
              <w:rPr>
                <w:sz w:val="20"/>
                <w:szCs w:val="20"/>
              </w:rPr>
            </w:pPr>
          </w:p>
          <w:p>
            <w:pPr>
              <w:pStyle w:val="style0"/>
              <w:rPr>
                <w:sz w:val="20"/>
                <w:szCs w:val="20"/>
              </w:rPr>
            </w:pPr>
            <w:r>
              <w:rPr>
                <w:sz w:val="20"/>
                <w:szCs w:val="20"/>
              </w:rPr>
              <w:t xml:space="preserve">PT: </w:t>
            </w:r>
            <w:r>
              <w:rPr>
                <w:sz w:val="20"/>
                <w:szCs w:val="20"/>
                <w:lang w:val="en-US"/>
              </w:rPr>
              <w:t>3</w:t>
            </w:r>
            <w:r>
              <w:rPr>
                <w:sz w:val="20"/>
                <w:szCs w:val="20"/>
              </w:rPr>
              <w:t>x (2x 50 menit)</w:t>
            </w:r>
          </w:p>
          <w:p>
            <w:pPr>
              <w:pStyle w:val="style0"/>
              <w:rPr>
                <w:sz w:val="20"/>
                <w:szCs w:val="20"/>
              </w:rPr>
            </w:pPr>
            <w:r>
              <w:rPr>
                <w:sz w:val="20"/>
                <w:szCs w:val="20"/>
              </w:rPr>
              <w:t xml:space="preserve">BM: </w:t>
            </w:r>
            <w:r>
              <w:rPr>
                <w:sz w:val="20"/>
                <w:szCs w:val="20"/>
                <w:lang w:val="en-US"/>
              </w:rPr>
              <w:t>3</w:t>
            </w:r>
            <w:r>
              <w:rPr>
                <w:sz w:val="20"/>
                <w:szCs w:val="20"/>
              </w:rPr>
              <w:t>x 6</w:t>
            </w:r>
            <w:r>
              <w:rPr>
                <w:sz w:val="20"/>
                <w:szCs w:val="20"/>
              </w:rPr>
              <w:t>0 menit</w:t>
            </w:r>
          </w:p>
          <w:p>
            <w:pPr>
              <w:pStyle w:val="style0"/>
              <w:autoSpaceDE w:val="false"/>
              <w:autoSpaceDN w:val="false"/>
              <w:rPr>
                <w:b/>
                <w:sz w:val="20"/>
                <w:szCs w:val="20"/>
              </w:rPr>
            </w:pPr>
            <w:r>
              <w:rPr>
                <w:sz w:val="20"/>
                <w:szCs w:val="20"/>
              </w:rPr>
              <w:t xml:space="preserve">TS: </w:t>
            </w:r>
            <w:r>
              <w:rPr>
                <w:sz w:val="20"/>
                <w:szCs w:val="20"/>
                <w:lang w:val="en-US"/>
              </w:rPr>
              <w:t>3</w:t>
            </w:r>
            <w:r>
              <w:rPr>
                <w:sz w:val="20"/>
                <w:szCs w:val="20"/>
              </w:rPr>
              <w:t>x 60 menit</w:t>
            </w: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3x 120 menit</w:t>
            </w:r>
          </w:p>
        </w:tc>
        <w:tc>
          <w:tcPr>
            <w:tcW w:w="2264" w:type="dxa"/>
            <w:tcBorders/>
          </w:tcPr>
          <w:p>
            <w:pPr>
              <w:pStyle w:val="style0"/>
              <w:autoSpaceDE w:val="false"/>
              <w:autoSpaceDN w:val="false"/>
              <w:jc w:val="both"/>
              <w:rPr>
                <w:b/>
                <w:sz w:val="20"/>
                <w:szCs w:val="20"/>
              </w:rPr>
            </w:pPr>
            <w:r>
              <w:rPr>
                <w:b/>
                <w:sz w:val="20"/>
                <w:szCs w:val="20"/>
              </w:rPr>
              <w:t>Materi:</w:t>
            </w:r>
          </w:p>
          <w:p>
            <w:pPr>
              <w:pStyle w:val="style179"/>
              <w:numPr>
                <w:ilvl w:val="0"/>
                <w:numId w:val="20"/>
              </w:numPr>
              <w:autoSpaceDE w:val="false"/>
              <w:autoSpaceDN w:val="false"/>
              <w:ind w:left="180" w:hanging="142"/>
              <w:jc w:val="both"/>
              <w:rPr>
                <w:sz w:val="20"/>
                <w:szCs w:val="20"/>
              </w:rPr>
            </w:pPr>
            <w:r>
              <w:rPr>
                <w:sz w:val="20"/>
                <w:szCs w:val="20"/>
              </w:rPr>
              <w:t>Pengertian</w:t>
            </w:r>
            <w:r>
              <w:rPr>
                <w:sz w:val="20"/>
                <w:szCs w:val="20"/>
              </w:rPr>
              <w:t xml:space="preserve"> </w:t>
            </w:r>
            <w:r>
              <w:rPr>
                <w:sz w:val="20"/>
                <w:szCs w:val="20"/>
              </w:rPr>
              <w:t xml:space="preserve">Landasan </w:t>
            </w:r>
            <w:r>
              <w:rPr>
                <w:sz w:val="20"/>
                <w:szCs w:val="20"/>
              </w:rPr>
              <w:t>Filosofis, Psikologis, Sosiologis, Antropologis,</w:t>
            </w:r>
            <w:r>
              <w:rPr>
                <w:sz w:val="20"/>
                <w:szCs w:val="20"/>
              </w:rPr>
              <w:t xml:space="preserve"> Historis, Yuridis, dan Ekonomis</w:t>
            </w:r>
          </w:p>
          <w:p>
            <w:pPr>
              <w:pStyle w:val="style179"/>
              <w:numPr>
                <w:ilvl w:val="0"/>
                <w:numId w:val="20"/>
              </w:numPr>
              <w:autoSpaceDE w:val="false"/>
              <w:autoSpaceDN w:val="false"/>
              <w:ind w:left="180" w:hanging="142"/>
              <w:jc w:val="both"/>
              <w:rPr>
                <w:sz w:val="20"/>
                <w:szCs w:val="20"/>
              </w:rPr>
            </w:pPr>
            <w:r>
              <w:rPr>
                <w:sz w:val="20"/>
                <w:szCs w:val="20"/>
              </w:rPr>
              <w:t>Hubungan antar landasan pendidikan dengan praktik pembelajaran</w:t>
            </w:r>
          </w:p>
          <w:p>
            <w:pPr>
              <w:pStyle w:val="style179"/>
              <w:numPr>
                <w:ilvl w:val="0"/>
                <w:numId w:val="20"/>
              </w:numPr>
              <w:autoSpaceDE w:val="false"/>
              <w:autoSpaceDN w:val="false"/>
              <w:ind w:left="180" w:hanging="142"/>
              <w:jc w:val="both"/>
              <w:rPr>
                <w:sz w:val="20"/>
                <w:szCs w:val="20"/>
              </w:rPr>
            </w:pPr>
            <w:r>
              <w:rPr>
                <w:sz w:val="20"/>
                <w:szCs w:val="20"/>
              </w:rPr>
              <w:t xml:space="preserve">Nilai-nilai yang terkandung dalam </w:t>
            </w:r>
            <w:r>
              <w:rPr>
                <w:sz w:val="20"/>
                <w:szCs w:val="20"/>
              </w:rPr>
              <w:t>setiap landasan sebagai dasar pengembangan pendidikan</w:t>
            </w:r>
          </w:p>
        </w:tc>
        <w:tc>
          <w:tcPr>
            <w:tcW w:w="855" w:type="dxa"/>
            <w:gridSpan w:val="2"/>
            <w:tcBorders/>
          </w:tcPr>
          <w:p>
            <w:pPr>
              <w:pStyle w:val="style0"/>
              <w:autoSpaceDE w:val="false"/>
              <w:autoSpaceDN w:val="false"/>
              <w:jc w:val="center"/>
              <w:rPr>
                <w:b/>
                <w:bCs/>
                <w:sz w:val="20"/>
                <w:szCs w:val="20"/>
                <w:lang w:eastAsia="id-ID"/>
              </w:rPr>
            </w:pPr>
            <w:r>
              <w:rPr>
                <w:sz w:val="20"/>
                <w:szCs w:val="20"/>
              </w:rPr>
              <w:t>1</w:t>
            </w:r>
            <w:r>
              <w:rPr>
                <w:sz w:val="20"/>
                <w:szCs w:val="20"/>
              </w:rPr>
              <w:t>5</w:t>
            </w:r>
          </w:p>
        </w:tc>
      </w:tr>
      <w:tr>
        <w:tblPrEx/>
        <w:trPr>
          <w:trHeight w:val="844" w:hRule="atLeast"/>
        </w:trPr>
        <w:tc>
          <w:tcPr>
            <w:tcW w:w="567" w:type="dxa"/>
            <w:tcBorders/>
          </w:tcPr>
          <w:p>
            <w:pPr>
              <w:pStyle w:val="style0"/>
              <w:autoSpaceDE w:val="false"/>
              <w:autoSpaceDN w:val="false"/>
              <w:ind w:left="-90" w:right="-108"/>
              <w:jc w:val="center"/>
              <w:rPr>
                <w:b/>
                <w:bCs/>
                <w:sz w:val="20"/>
                <w:szCs w:val="20"/>
                <w:lang w:eastAsia="id-ID"/>
              </w:rPr>
            </w:pPr>
            <w:r>
              <w:rPr>
                <w:sz w:val="20"/>
                <w:szCs w:val="20"/>
              </w:rPr>
              <w:t>6</w:t>
            </w:r>
          </w:p>
        </w:tc>
        <w:tc>
          <w:tcPr>
            <w:tcW w:w="1730" w:type="dxa"/>
            <w:tcBorders/>
          </w:tcPr>
          <w:p>
            <w:pPr>
              <w:pStyle w:val="style94"/>
              <w:spacing w:lineRule="atLeast" w:line="15"/>
              <w:ind w:right="60"/>
              <w:jc w:val="both"/>
              <w:rPr>
                <w:b/>
                <w:bCs/>
                <w:sz w:val="20"/>
                <w:szCs w:val="20"/>
              </w:rPr>
            </w:pPr>
            <w:r>
              <w:rPr>
                <w:b/>
                <w:bCs/>
                <w:sz w:val="20"/>
                <w:szCs w:val="20"/>
              </w:rPr>
              <w:t>Sub CPMK 7, 8, 9</w:t>
            </w:r>
          </w:p>
          <w:p>
            <w:pPr>
              <w:pStyle w:val="style94"/>
              <w:numPr>
                <w:ilvl w:val="0"/>
                <w:numId w:val="23"/>
              </w:numPr>
              <w:spacing w:lineRule="atLeast" w:line="15"/>
              <w:ind w:left="205" w:right="60" w:hanging="205"/>
              <w:jc w:val="both"/>
              <w:rPr>
                <w:b/>
                <w:bCs/>
                <w:sz w:val="20"/>
                <w:szCs w:val="20"/>
              </w:rPr>
            </w:pPr>
            <w:r>
              <w:rPr>
                <w:rStyle w:val="style87"/>
                <w:b w:val="false"/>
                <w:sz w:val="20"/>
                <w:szCs w:val="20"/>
              </w:rPr>
              <w:t xml:space="preserve">Mampu </w:t>
            </w:r>
            <w:r>
              <w:rPr>
                <w:rStyle w:val="style87"/>
                <w:b w:val="false"/>
                <w:sz w:val="20"/>
                <w:szCs w:val="20"/>
              </w:rPr>
              <w:t>menganalisi</w:t>
            </w:r>
            <w:r>
              <w:rPr>
                <w:sz w:val="20"/>
                <w:szCs w:val="20"/>
              </w:rPr>
              <w:t xml:space="preserve"> konsep dan peran keluarga, sekolah, dan masyarakat sebagai tiga pusat pendidikan dalam membentuk kepribadian manusia</w:t>
            </w:r>
          </w:p>
          <w:p>
            <w:pPr>
              <w:pStyle w:val="style94"/>
              <w:numPr>
                <w:ilvl w:val="0"/>
                <w:numId w:val="23"/>
              </w:numPr>
              <w:spacing w:lineRule="atLeast" w:line="15"/>
              <w:ind w:left="205" w:right="60" w:hanging="205"/>
              <w:jc w:val="both"/>
              <w:rPr>
                <w:b/>
                <w:bCs/>
                <w:sz w:val="20"/>
                <w:szCs w:val="20"/>
              </w:rPr>
            </w:pPr>
            <w:r>
              <w:rPr>
                <w:rStyle w:val="style87"/>
                <w:b w:val="false"/>
                <w:sz w:val="20"/>
                <w:szCs w:val="20"/>
              </w:rPr>
              <w:t>Mampu menganalisis</w:t>
            </w:r>
            <w:r>
              <w:rPr>
                <w:sz w:val="20"/>
                <w:szCs w:val="20"/>
              </w:rPr>
              <w:t xml:space="preserve"> hubungan sinergis antara </w:t>
            </w:r>
            <w:r>
              <w:rPr>
                <w:sz w:val="20"/>
                <w:szCs w:val="20"/>
              </w:rPr>
              <w:t>keluarga, sekolah, dan masyarakat dalam penyelenggaraan pendidikan</w:t>
            </w:r>
          </w:p>
          <w:p>
            <w:pPr>
              <w:pStyle w:val="style94"/>
              <w:numPr>
                <w:ilvl w:val="0"/>
                <w:numId w:val="23"/>
              </w:numPr>
              <w:spacing w:lineRule="atLeast" w:line="15"/>
              <w:ind w:left="205" w:right="60" w:hanging="205"/>
              <w:jc w:val="both"/>
              <w:rPr>
                <w:bCs/>
                <w:sz w:val="20"/>
                <w:szCs w:val="20"/>
                <w:lang w:val="id-ID" w:eastAsia="id-ID"/>
              </w:rPr>
            </w:pPr>
            <w:r>
              <w:rPr>
                <w:rStyle w:val="style87"/>
                <w:b w:val="false"/>
                <w:sz w:val="20"/>
                <w:szCs w:val="20"/>
              </w:rPr>
              <w:t>Mampu menunjukkan</w:t>
            </w:r>
            <w:r>
              <w:rPr>
                <w:sz w:val="20"/>
                <w:szCs w:val="20"/>
              </w:rPr>
              <w:t xml:space="preserve"> sikap kritis dan terbuk</w:t>
            </w:r>
            <w:r>
              <w:rPr>
                <w:sz w:val="20"/>
                <w:szCs w:val="20"/>
              </w:rPr>
              <w:t xml:space="preserve">a dalam mengkaji kontribusi trilogi </w:t>
            </w:r>
            <w:r>
              <w:rPr>
                <w:sz w:val="20"/>
                <w:szCs w:val="20"/>
              </w:rPr>
              <w:t>pendidikan terhadap perkembangan peserta didik</w:t>
            </w:r>
          </w:p>
        </w:tc>
        <w:tc>
          <w:tcPr>
            <w:tcW w:w="2446" w:type="dxa"/>
            <w:gridSpan w:val="3"/>
            <w:tcBorders/>
          </w:tcPr>
          <w:p>
            <w:pPr>
              <w:pStyle w:val="style179"/>
              <w:numPr>
                <w:ilvl w:val="0"/>
                <w:numId w:val="22"/>
              </w:numPr>
              <w:ind w:left="175" w:hanging="283"/>
              <w:jc w:val="both"/>
              <w:rPr>
                <w:b/>
                <w:bCs/>
                <w:sz w:val="20"/>
                <w:szCs w:val="20"/>
                <w:lang w:eastAsia="id-ID"/>
              </w:rPr>
            </w:pPr>
            <w:r>
              <w:rPr>
                <w:rStyle w:val="style87"/>
                <w:b w:val="false"/>
                <w:sz w:val="20"/>
                <w:szCs w:val="20"/>
              </w:rPr>
              <w:t>M</w:t>
            </w:r>
            <w:r>
              <w:rPr>
                <w:rStyle w:val="style87"/>
                <w:b w:val="false"/>
                <w:sz w:val="20"/>
                <w:szCs w:val="20"/>
              </w:rPr>
              <w:t>enganalisis</w:t>
            </w:r>
            <w:r>
              <w:rPr>
                <w:sz w:val="20"/>
                <w:szCs w:val="20"/>
              </w:rPr>
              <w:t xml:space="preserve"> konsep </w:t>
            </w:r>
            <w:r>
              <w:rPr>
                <w:sz w:val="20"/>
                <w:szCs w:val="20"/>
              </w:rPr>
              <w:t>pendidikan</w:t>
            </w:r>
            <w:r>
              <w:rPr>
                <w:sz w:val="20"/>
                <w:szCs w:val="20"/>
              </w:rPr>
              <w:t xml:space="preserve"> sekolah, keluarga,</w:t>
            </w:r>
            <w:r>
              <w:rPr>
                <w:sz w:val="20"/>
                <w:szCs w:val="20"/>
              </w:rPr>
              <w:t xml:space="preserve"> </w:t>
            </w:r>
            <w:r>
              <w:rPr>
                <w:sz w:val="20"/>
                <w:szCs w:val="20"/>
              </w:rPr>
              <w:t>dan masyarakat</w:t>
            </w:r>
            <w:r>
              <w:rPr>
                <w:sz w:val="20"/>
                <w:szCs w:val="20"/>
              </w:rPr>
              <w:t xml:space="preserve"> </w:t>
            </w:r>
            <w:r>
              <w:rPr>
                <w:sz w:val="20"/>
                <w:szCs w:val="20"/>
              </w:rPr>
              <w:t xml:space="preserve">sebagai sistem </w:t>
            </w:r>
          </w:p>
          <w:p>
            <w:pPr>
              <w:pStyle w:val="style179"/>
              <w:numPr>
                <w:ilvl w:val="0"/>
                <w:numId w:val="22"/>
              </w:numPr>
              <w:ind w:left="175" w:hanging="283"/>
              <w:jc w:val="both"/>
              <w:rPr>
                <w:b/>
                <w:bCs/>
                <w:sz w:val="20"/>
                <w:szCs w:val="20"/>
                <w:lang w:eastAsia="id-ID"/>
              </w:rPr>
            </w:pPr>
            <w:r>
              <w:rPr>
                <w:sz w:val="20"/>
                <w:szCs w:val="20"/>
              </w:rPr>
              <w:t>M</w:t>
            </w:r>
            <w:r>
              <w:rPr>
                <w:sz w:val="20"/>
                <w:szCs w:val="20"/>
              </w:rPr>
              <w:t>enganalisis</w:t>
            </w:r>
            <w:r>
              <w:rPr>
                <w:sz w:val="20"/>
                <w:szCs w:val="20"/>
              </w:rPr>
              <w:t xml:space="preserve"> peran pendidikan </w:t>
            </w:r>
            <w:r>
              <w:rPr>
                <w:sz w:val="20"/>
                <w:szCs w:val="20"/>
              </w:rPr>
              <w:t>sekolah,</w:t>
            </w:r>
            <w:r>
              <w:rPr>
                <w:sz w:val="20"/>
                <w:szCs w:val="20"/>
              </w:rPr>
              <w:t xml:space="preserve"> </w:t>
            </w:r>
            <w:r>
              <w:rPr>
                <w:sz w:val="20"/>
                <w:szCs w:val="20"/>
              </w:rPr>
              <w:t xml:space="preserve">keluarga, </w:t>
            </w:r>
            <w:r>
              <w:rPr>
                <w:sz w:val="20"/>
                <w:szCs w:val="20"/>
              </w:rPr>
              <w:t xml:space="preserve"> dan masyarakat sebagai trilogi</w:t>
            </w:r>
            <w:r>
              <w:rPr>
                <w:sz w:val="20"/>
                <w:szCs w:val="20"/>
              </w:rPr>
              <w:t xml:space="preserve"> pendidikan dalam membentuk kepribadian manusia</w:t>
            </w:r>
          </w:p>
          <w:p>
            <w:pPr>
              <w:pStyle w:val="style179"/>
              <w:numPr>
                <w:ilvl w:val="0"/>
                <w:numId w:val="22"/>
              </w:numPr>
              <w:ind w:left="176" w:hanging="284"/>
              <w:jc w:val="both"/>
              <w:rPr>
                <w:b/>
                <w:bCs/>
                <w:sz w:val="20"/>
                <w:szCs w:val="20"/>
                <w:lang w:eastAsia="id-ID"/>
              </w:rPr>
            </w:pPr>
            <w:r>
              <w:rPr>
                <w:sz w:val="20"/>
                <w:szCs w:val="20"/>
              </w:rPr>
              <w:t>M</w:t>
            </w:r>
            <w:r>
              <w:rPr>
                <w:sz w:val="20"/>
                <w:szCs w:val="20"/>
              </w:rPr>
              <w:t xml:space="preserve">enganalisis hubungan sinergi antara </w:t>
            </w:r>
            <w:r>
              <w:rPr>
                <w:sz w:val="20"/>
                <w:szCs w:val="20"/>
              </w:rPr>
              <w:t xml:space="preserve">sistem pendidikan </w:t>
            </w:r>
            <w:r>
              <w:rPr>
                <w:sz w:val="20"/>
                <w:szCs w:val="20"/>
              </w:rPr>
              <w:t>keluarga, sekolah, dan masyarakat dalam penyelenggara pendidkan</w:t>
            </w:r>
          </w:p>
          <w:p>
            <w:pPr>
              <w:pStyle w:val="style179"/>
              <w:numPr>
                <w:ilvl w:val="0"/>
                <w:numId w:val="22"/>
              </w:numPr>
              <w:ind w:left="176" w:hanging="284"/>
              <w:jc w:val="both"/>
              <w:rPr>
                <w:b/>
                <w:bCs/>
                <w:sz w:val="20"/>
                <w:szCs w:val="20"/>
                <w:lang w:eastAsia="id-ID"/>
              </w:rPr>
            </w:pPr>
            <w:r>
              <w:rPr>
                <w:sz w:val="20"/>
                <w:szCs w:val="20"/>
              </w:rPr>
              <w:t>Menunjukkan sikap kritis dan terbuka dalam mengk</w:t>
            </w:r>
            <w:r>
              <w:rPr>
                <w:sz w:val="20"/>
                <w:szCs w:val="20"/>
              </w:rPr>
              <w:t xml:space="preserve">aji kontribusi </w:t>
            </w:r>
            <w:r>
              <w:rPr>
                <w:sz w:val="20"/>
                <w:szCs w:val="20"/>
              </w:rPr>
              <w:t>trilogi</w:t>
            </w:r>
            <w:r>
              <w:rPr>
                <w:sz w:val="20"/>
                <w:szCs w:val="20"/>
              </w:rPr>
              <w:t xml:space="preserve"> pendidikan terhadap perkembangan peserta didik</w:t>
            </w: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meresume materi</w:t>
            </w:r>
          </w:p>
          <w:p>
            <w:pPr>
              <w:pStyle w:val="style179"/>
              <w:numPr>
                <w:ilvl w:val="0"/>
                <w:numId w:val="20"/>
              </w:numPr>
              <w:autoSpaceDE w:val="false"/>
              <w:autoSpaceDN w:val="false"/>
              <w:ind w:left="139" w:hanging="139"/>
              <w:rPr>
                <w:sz w:val="20"/>
                <w:szCs w:val="20"/>
              </w:rPr>
            </w:pPr>
            <w:r>
              <w:rPr>
                <w:sz w:val="20"/>
                <w:szCs w:val="20"/>
              </w:rPr>
              <w:t>Studi kasus</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Presentasi Kelompok 4</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Diskusi</w:t>
            </w:r>
          </w:p>
          <w:p>
            <w:pPr>
              <w:pStyle w:val="style179"/>
              <w:numPr>
                <w:ilvl w:val="0"/>
                <w:numId w:val="20"/>
              </w:numPr>
              <w:autoSpaceDE w:val="false"/>
              <w:autoSpaceDN w:val="false"/>
              <w:ind w:left="140" w:hanging="140"/>
              <w:rPr>
                <w:sz w:val="20"/>
                <w:szCs w:val="20"/>
              </w:rPr>
            </w:pPr>
            <w:r>
              <w:rPr>
                <w:sz w:val="20"/>
                <w:szCs w:val="20"/>
              </w:rPr>
              <w:t>Presentasi</w:t>
            </w:r>
          </w:p>
          <w:p>
            <w:pPr>
              <w:pStyle w:val="style179"/>
              <w:numPr>
                <w:ilvl w:val="0"/>
                <w:numId w:val="20"/>
              </w:numPr>
              <w:autoSpaceDE w:val="false"/>
              <w:autoSpaceDN w:val="false"/>
              <w:ind w:left="140" w:hanging="140"/>
              <w:rPr>
                <w:sz w:val="20"/>
                <w:szCs w:val="20"/>
              </w:rPr>
            </w:pPr>
            <w:r>
              <w:rPr>
                <w:sz w:val="20"/>
                <w:szCs w:val="20"/>
              </w:rPr>
              <w:t>Tanya Jawab</w:t>
            </w:r>
          </w:p>
          <w:p>
            <w:pPr>
              <w:pStyle w:val="style179"/>
              <w:numPr>
                <w:ilvl w:val="0"/>
                <w:numId w:val="20"/>
              </w:numPr>
              <w:autoSpaceDE w:val="false"/>
              <w:autoSpaceDN w:val="false"/>
              <w:ind w:left="140" w:hanging="140"/>
              <w:rPr>
                <w:sz w:val="20"/>
                <w:szCs w:val="20"/>
              </w:rPr>
            </w:pPr>
            <w:r>
              <w:rPr>
                <w:sz w:val="20"/>
                <w:szCs w:val="20"/>
              </w:rPr>
              <w:t>Studi Kasus</w:t>
            </w:r>
          </w:p>
          <w:p>
            <w:pPr>
              <w:pStyle w:val="style0"/>
              <w:rPr>
                <w:sz w:val="20"/>
                <w:szCs w:val="20"/>
              </w:rPr>
            </w:pPr>
          </w:p>
          <w:p>
            <w:pPr>
              <w:pStyle w:val="style0"/>
              <w:rPr>
                <w:sz w:val="20"/>
                <w:szCs w:val="20"/>
              </w:rPr>
            </w:pPr>
            <w:r>
              <w:rPr>
                <w:sz w:val="20"/>
                <w:szCs w:val="20"/>
              </w:rPr>
              <w:t>TM = 1</w:t>
            </w:r>
            <w:r>
              <w:rPr>
                <w:sz w:val="20"/>
                <w:szCs w:val="20"/>
              </w:rPr>
              <w:t>x (2x50 Menit)</w:t>
            </w:r>
          </w:p>
          <w:p>
            <w:pPr>
              <w:pStyle w:val="style0"/>
              <w:rPr>
                <w:sz w:val="20"/>
                <w:szCs w:val="20"/>
              </w:rPr>
            </w:pPr>
          </w:p>
          <w:p>
            <w:pPr>
              <w:pStyle w:val="style0"/>
              <w:rPr>
                <w:sz w:val="20"/>
                <w:szCs w:val="20"/>
              </w:rPr>
            </w:pPr>
            <w:r>
              <w:rPr>
                <w:sz w:val="20"/>
                <w:szCs w:val="20"/>
              </w:rPr>
              <w:t>PT: 1x (2x 50 menit)</w:t>
            </w:r>
          </w:p>
          <w:p>
            <w:pPr>
              <w:pStyle w:val="style0"/>
              <w:rPr>
                <w:sz w:val="20"/>
                <w:szCs w:val="20"/>
              </w:rPr>
            </w:pPr>
            <w:r>
              <w:rPr>
                <w:sz w:val="20"/>
                <w:szCs w:val="20"/>
              </w:rPr>
              <w:t>BM: 1</w:t>
            </w:r>
            <w:r>
              <w:rPr>
                <w:sz w:val="20"/>
                <w:szCs w:val="20"/>
              </w:rPr>
              <w:t>x 6</w:t>
            </w:r>
            <w:r>
              <w:rPr>
                <w:sz w:val="20"/>
                <w:szCs w:val="20"/>
              </w:rPr>
              <w:t>0 menit</w:t>
            </w:r>
          </w:p>
          <w:p>
            <w:pPr>
              <w:pStyle w:val="style0"/>
              <w:rPr>
                <w:sz w:val="20"/>
                <w:szCs w:val="20"/>
              </w:rPr>
            </w:pPr>
            <w:r>
              <w:rPr>
                <w:sz w:val="20"/>
                <w:szCs w:val="20"/>
              </w:rPr>
              <w:t>TS: 1x 60 menit</w:t>
            </w:r>
          </w:p>
          <w:p>
            <w:pPr>
              <w:pStyle w:val="style0"/>
              <w:autoSpaceDE w:val="false"/>
              <w:autoSpaceDN w:val="false"/>
              <w:rPr>
                <w:sz w:val="20"/>
                <w:szCs w:val="20"/>
              </w:rPr>
            </w:pPr>
            <w:r>
              <w:rPr>
                <w:sz w:val="20"/>
                <w:szCs w:val="20"/>
              </w:rPr>
              <w:t>.</w:t>
            </w:r>
          </w:p>
          <w:p>
            <w:pPr>
              <w:pStyle w:val="style0"/>
              <w:rPr>
                <w:sz w:val="20"/>
                <w:szCs w:val="20"/>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Cs/>
                <w:sz w:val="20"/>
                <w:szCs w:val="20"/>
                <w:lang w:eastAsia="id-ID"/>
              </w:rPr>
            </w:pP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1x 120 menit</w:t>
            </w:r>
          </w:p>
          <w:p>
            <w:pPr>
              <w:pStyle w:val="style0"/>
              <w:autoSpaceDE w:val="false"/>
              <w:autoSpaceDN w:val="false"/>
              <w:rPr>
                <w:b/>
                <w:bCs/>
                <w:sz w:val="20"/>
                <w:szCs w:val="20"/>
                <w:lang w:eastAsia="id-ID"/>
              </w:rPr>
            </w:pPr>
          </w:p>
        </w:tc>
        <w:tc>
          <w:tcPr>
            <w:tcW w:w="2264" w:type="dxa"/>
            <w:tcBorders/>
          </w:tcPr>
          <w:p>
            <w:pPr>
              <w:pStyle w:val="style0"/>
              <w:autoSpaceDE w:val="false"/>
              <w:autoSpaceDN w:val="false"/>
              <w:rPr>
                <w:b/>
                <w:sz w:val="20"/>
                <w:szCs w:val="20"/>
              </w:rPr>
            </w:pPr>
            <w:r>
              <w:rPr>
                <w:b/>
                <w:sz w:val="20"/>
                <w:szCs w:val="20"/>
              </w:rPr>
              <w:t>Materi:</w:t>
            </w:r>
          </w:p>
          <w:p>
            <w:pPr>
              <w:pStyle w:val="style0"/>
              <w:autoSpaceDE w:val="false"/>
              <w:autoSpaceDN w:val="false"/>
              <w:rPr>
                <w:sz w:val="20"/>
                <w:szCs w:val="20"/>
              </w:rPr>
            </w:pPr>
            <w:r>
              <w:rPr>
                <w:sz w:val="20"/>
                <w:szCs w:val="20"/>
              </w:rPr>
              <w:t>Tri</w:t>
            </w:r>
            <w:r>
              <w:rPr>
                <w:sz w:val="20"/>
                <w:szCs w:val="20"/>
              </w:rPr>
              <w:t>logi Pendidikan</w:t>
            </w:r>
          </w:p>
          <w:p>
            <w:pPr>
              <w:pStyle w:val="style179"/>
              <w:numPr>
                <w:ilvl w:val="0"/>
                <w:numId w:val="20"/>
              </w:numPr>
              <w:ind w:left="180" w:hanging="142"/>
              <w:jc w:val="both"/>
              <w:rPr>
                <w:b/>
                <w:bCs/>
                <w:sz w:val="20"/>
                <w:szCs w:val="20"/>
                <w:lang w:eastAsia="id-ID"/>
              </w:rPr>
            </w:pPr>
            <w:r>
              <w:rPr>
                <w:sz w:val="20"/>
                <w:szCs w:val="20"/>
              </w:rPr>
              <w:t xml:space="preserve">Konsep pendidikan sekolah, keluarga, dan masyarakat sebagai sistem </w:t>
            </w:r>
          </w:p>
          <w:p>
            <w:pPr>
              <w:pStyle w:val="style179"/>
              <w:numPr>
                <w:ilvl w:val="0"/>
                <w:numId w:val="20"/>
              </w:numPr>
              <w:ind w:left="180" w:hanging="142"/>
              <w:jc w:val="both"/>
              <w:rPr>
                <w:b/>
                <w:bCs/>
                <w:sz w:val="20"/>
                <w:szCs w:val="20"/>
                <w:lang w:eastAsia="id-ID"/>
              </w:rPr>
            </w:pPr>
            <w:r>
              <w:rPr>
                <w:sz w:val="20"/>
                <w:szCs w:val="20"/>
              </w:rPr>
              <w:t>Peran pendidikan sekolah, keluarga,  dan masyarakat sebagai trilogi pendidikan dalam membentuk kepribadian manusia</w:t>
            </w:r>
          </w:p>
          <w:p>
            <w:pPr>
              <w:pStyle w:val="style179"/>
              <w:numPr>
                <w:ilvl w:val="0"/>
                <w:numId w:val="20"/>
              </w:numPr>
              <w:ind w:left="180" w:hanging="142"/>
              <w:jc w:val="both"/>
              <w:rPr>
                <w:b/>
                <w:bCs/>
                <w:sz w:val="20"/>
                <w:szCs w:val="20"/>
                <w:lang w:eastAsia="id-ID"/>
              </w:rPr>
            </w:pPr>
            <w:r>
              <w:rPr>
                <w:sz w:val="20"/>
                <w:szCs w:val="20"/>
              </w:rPr>
              <w:t>Hubungan sinergi antara sistem pendidikan keluarga, sekolah, dan masyarakat dalam penyelenggara pendidkan</w:t>
            </w:r>
          </w:p>
        </w:tc>
        <w:tc>
          <w:tcPr>
            <w:tcW w:w="855" w:type="dxa"/>
            <w:gridSpan w:val="2"/>
            <w:tcBorders/>
          </w:tcPr>
          <w:p>
            <w:pPr>
              <w:pStyle w:val="style0"/>
              <w:autoSpaceDE w:val="false"/>
              <w:autoSpaceDN w:val="false"/>
              <w:jc w:val="center"/>
              <w:rPr>
                <w:b/>
                <w:bCs/>
                <w:sz w:val="20"/>
                <w:szCs w:val="20"/>
                <w:lang w:eastAsia="id-ID"/>
              </w:rPr>
            </w:pPr>
            <w:r>
              <w:rPr>
                <w:sz w:val="20"/>
                <w:szCs w:val="20"/>
              </w:rPr>
              <w:t>5</w:t>
            </w:r>
          </w:p>
        </w:tc>
      </w:tr>
      <w:tr>
        <w:tblPrEx/>
        <w:trPr/>
        <w:tc>
          <w:tcPr>
            <w:tcW w:w="567" w:type="dxa"/>
            <w:tcBorders/>
          </w:tcPr>
          <w:p>
            <w:pPr>
              <w:pStyle w:val="style0"/>
              <w:autoSpaceDE w:val="false"/>
              <w:autoSpaceDN w:val="false"/>
              <w:ind w:left="-90" w:right="-108"/>
              <w:jc w:val="center"/>
              <w:rPr>
                <w:b/>
                <w:bCs/>
                <w:sz w:val="20"/>
                <w:szCs w:val="20"/>
                <w:lang w:eastAsia="id-ID"/>
              </w:rPr>
            </w:pPr>
            <w:r>
              <w:rPr>
                <w:sz w:val="20"/>
                <w:szCs w:val="20"/>
              </w:rPr>
              <w:t>7</w:t>
            </w:r>
          </w:p>
        </w:tc>
        <w:tc>
          <w:tcPr>
            <w:tcW w:w="1730" w:type="dxa"/>
            <w:tcBorders/>
          </w:tcPr>
          <w:p>
            <w:pPr>
              <w:pStyle w:val="style94"/>
              <w:spacing w:lineRule="atLeast" w:line="15"/>
              <w:ind w:right="60"/>
              <w:jc w:val="both"/>
              <w:rPr>
                <w:b/>
                <w:bCs/>
                <w:sz w:val="20"/>
                <w:szCs w:val="20"/>
              </w:rPr>
            </w:pPr>
            <w:r>
              <w:rPr>
                <w:b/>
                <w:bCs/>
                <w:sz w:val="20"/>
                <w:szCs w:val="20"/>
              </w:rPr>
              <w:t>Sub CPMK 10 dan 11</w:t>
            </w:r>
          </w:p>
          <w:p>
            <w:pPr>
              <w:pStyle w:val="style94"/>
              <w:spacing w:lineRule="atLeast" w:line="15"/>
              <w:ind w:right="60"/>
              <w:jc w:val="both"/>
              <w:rPr>
                <w:b/>
                <w:bCs/>
                <w:sz w:val="20"/>
                <w:szCs w:val="20"/>
              </w:rPr>
            </w:pPr>
            <w:r>
              <w:rPr>
                <w:bCs/>
                <w:sz w:val="20"/>
                <w:szCs w:val="20"/>
              </w:rPr>
              <w:t xml:space="preserve">1. </w:t>
            </w:r>
            <w:r>
              <w:rPr>
                <w:sz w:val="20"/>
                <w:szCs w:val="20"/>
              </w:rPr>
              <w:t>Mampu menganilisis regulasi dan kebijakan pendidikan nasional (UU Sisdiknas, UU Guru dan Dosen, kurikulum, PPG)</w:t>
            </w:r>
          </w:p>
          <w:p>
            <w:pPr>
              <w:pStyle w:val="style94"/>
              <w:spacing w:lineRule="atLeast" w:line="15"/>
              <w:ind w:right="60"/>
              <w:jc w:val="both"/>
              <w:rPr>
                <w:sz w:val="20"/>
                <w:szCs w:val="20"/>
              </w:rPr>
            </w:pPr>
            <w:r>
              <w:rPr>
                <w:sz w:val="20"/>
                <w:szCs w:val="20"/>
              </w:rPr>
              <w:t xml:space="preserve">2. </w:t>
            </w:r>
            <w:r>
              <w:rPr>
                <w:sz w:val="20"/>
                <w:szCs w:val="20"/>
              </w:rPr>
              <w:t>Mampu men</w:t>
            </w:r>
            <w:r>
              <w:rPr>
                <w:sz w:val="20"/>
                <w:szCs w:val="20"/>
              </w:rPr>
              <w:t xml:space="preserve">ganalisis </w:t>
            </w:r>
            <w:r>
              <w:rPr>
                <w:sz w:val="20"/>
                <w:szCs w:val="20"/>
              </w:rPr>
              <w:t>dampak kebijakan pendidikan terhadap mutu pembelajaran</w:t>
            </w:r>
          </w:p>
        </w:tc>
        <w:tc>
          <w:tcPr>
            <w:tcW w:w="2446" w:type="dxa"/>
            <w:gridSpan w:val="3"/>
            <w:tcBorders/>
          </w:tcPr>
          <w:p>
            <w:pPr>
              <w:pStyle w:val="style179"/>
              <w:numPr>
                <w:ilvl w:val="0"/>
                <w:numId w:val="29"/>
              </w:numPr>
              <w:ind w:left="176" w:hanging="142"/>
              <w:jc w:val="both"/>
              <w:rPr>
                <w:bCs/>
                <w:sz w:val="20"/>
                <w:szCs w:val="20"/>
                <w:lang w:eastAsia="id-ID"/>
              </w:rPr>
            </w:pPr>
            <w:r>
              <w:rPr>
                <w:bCs/>
                <w:sz w:val="20"/>
                <w:szCs w:val="20"/>
                <w:lang w:eastAsia="id-ID"/>
              </w:rPr>
              <w:t>M</w:t>
            </w:r>
            <w:r>
              <w:rPr>
                <w:bCs/>
                <w:sz w:val="20"/>
                <w:szCs w:val="20"/>
                <w:lang w:eastAsia="id-ID"/>
              </w:rPr>
              <w:t xml:space="preserve">enganalisis kebijakan tentang sistem pendidikan nasional </w:t>
            </w:r>
          </w:p>
          <w:p>
            <w:pPr>
              <w:pStyle w:val="style179"/>
              <w:numPr>
                <w:ilvl w:val="0"/>
                <w:numId w:val="29"/>
              </w:numPr>
              <w:ind w:left="176" w:hanging="142"/>
              <w:jc w:val="both"/>
              <w:rPr>
                <w:bCs/>
                <w:sz w:val="20"/>
                <w:szCs w:val="20"/>
                <w:lang w:eastAsia="id-ID"/>
              </w:rPr>
            </w:pPr>
            <w:r>
              <w:rPr>
                <w:bCs/>
                <w:sz w:val="20"/>
                <w:szCs w:val="20"/>
                <w:lang w:eastAsia="id-ID"/>
              </w:rPr>
              <w:t>Menganalisis kebijakan tentang guru dan dosen</w:t>
            </w:r>
          </w:p>
          <w:p>
            <w:pPr>
              <w:pStyle w:val="style179"/>
              <w:numPr>
                <w:ilvl w:val="0"/>
                <w:numId w:val="29"/>
              </w:numPr>
              <w:ind w:left="176" w:hanging="142"/>
              <w:jc w:val="both"/>
              <w:rPr>
                <w:bCs/>
                <w:sz w:val="20"/>
                <w:szCs w:val="20"/>
                <w:lang w:eastAsia="id-ID"/>
              </w:rPr>
            </w:pPr>
            <w:r>
              <w:rPr>
                <w:bCs/>
                <w:sz w:val="20"/>
                <w:szCs w:val="20"/>
                <w:lang w:eastAsia="id-ID"/>
              </w:rPr>
              <w:t>Menganilisis kebijakan tentang kurikulum</w:t>
            </w:r>
          </w:p>
          <w:p>
            <w:pPr>
              <w:pStyle w:val="style179"/>
              <w:numPr>
                <w:ilvl w:val="0"/>
                <w:numId w:val="29"/>
              </w:numPr>
              <w:ind w:left="176" w:hanging="142"/>
              <w:jc w:val="both"/>
              <w:rPr>
                <w:bCs/>
                <w:sz w:val="20"/>
                <w:szCs w:val="20"/>
                <w:lang w:eastAsia="id-ID"/>
              </w:rPr>
            </w:pPr>
            <w:r>
              <w:rPr>
                <w:bCs/>
                <w:sz w:val="20"/>
                <w:szCs w:val="20"/>
                <w:lang w:eastAsia="id-ID"/>
              </w:rPr>
              <w:t>Menganalisis kebijakan tentang PPG</w:t>
            </w:r>
          </w:p>
          <w:p>
            <w:pPr>
              <w:pStyle w:val="style179"/>
              <w:numPr>
                <w:ilvl w:val="0"/>
                <w:numId w:val="29"/>
              </w:numPr>
              <w:ind w:left="176" w:hanging="142"/>
              <w:jc w:val="both"/>
              <w:rPr>
                <w:bCs/>
                <w:sz w:val="20"/>
                <w:szCs w:val="20"/>
                <w:lang w:eastAsia="id-ID"/>
              </w:rPr>
            </w:pPr>
            <w:r>
              <w:rPr>
                <w:bCs/>
                <w:sz w:val="20"/>
                <w:szCs w:val="20"/>
                <w:lang w:eastAsia="id-ID"/>
              </w:rPr>
              <w:t>Menganalisis implementasi kebijakan pendidikan terhadap mutu pembelajaran</w:t>
            </w:r>
          </w:p>
          <w:p>
            <w:pPr>
              <w:pStyle w:val="style0"/>
              <w:jc w:val="both"/>
              <w:rPr>
                <w:bCs/>
                <w:sz w:val="20"/>
                <w:szCs w:val="20"/>
                <w:lang w:eastAsia="id-ID"/>
              </w:rPr>
            </w:pP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meresume materi</w:t>
            </w:r>
          </w:p>
          <w:p>
            <w:pPr>
              <w:pStyle w:val="style179"/>
              <w:numPr>
                <w:ilvl w:val="0"/>
                <w:numId w:val="20"/>
              </w:numPr>
              <w:autoSpaceDE w:val="false"/>
              <w:autoSpaceDN w:val="false"/>
              <w:ind w:left="139" w:hanging="139"/>
              <w:rPr>
                <w:sz w:val="20"/>
                <w:szCs w:val="20"/>
              </w:rPr>
            </w:pPr>
            <w:r>
              <w:rPr>
                <w:sz w:val="20"/>
                <w:szCs w:val="20"/>
              </w:rPr>
              <w:t>Studi kasus</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Presentasi Kelompok 5</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Diskusi</w:t>
            </w:r>
          </w:p>
          <w:p>
            <w:pPr>
              <w:pStyle w:val="style179"/>
              <w:numPr>
                <w:ilvl w:val="0"/>
                <w:numId w:val="20"/>
              </w:numPr>
              <w:autoSpaceDE w:val="false"/>
              <w:autoSpaceDN w:val="false"/>
              <w:ind w:left="140" w:hanging="140"/>
              <w:rPr>
                <w:sz w:val="20"/>
                <w:szCs w:val="20"/>
              </w:rPr>
            </w:pPr>
            <w:r>
              <w:rPr>
                <w:sz w:val="20"/>
                <w:szCs w:val="20"/>
              </w:rPr>
              <w:t>Presentasi</w:t>
            </w:r>
          </w:p>
          <w:p>
            <w:pPr>
              <w:pStyle w:val="style179"/>
              <w:numPr>
                <w:ilvl w:val="0"/>
                <w:numId w:val="20"/>
              </w:numPr>
              <w:autoSpaceDE w:val="false"/>
              <w:autoSpaceDN w:val="false"/>
              <w:ind w:left="140" w:hanging="140"/>
              <w:rPr>
                <w:sz w:val="20"/>
                <w:szCs w:val="20"/>
              </w:rPr>
            </w:pPr>
            <w:r>
              <w:rPr>
                <w:sz w:val="20"/>
                <w:szCs w:val="20"/>
              </w:rPr>
              <w:t>Tanya Jawab</w:t>
            </w:r>
          </w:p>
          <w:p>
            <w:pPr>
              <w:pStyle w:val="style179"/>
              <w:numPr>
                <w:ilvl w:val="0"/>
                <w:numId w:val="20"/>
              </w:numPr>
              <w:autoSpaceDE w:val="false"/>
              <w:autoSpaceDN w:val="false"/>
              <w:ind w:left="140" w:hanging="140"/>
              <w:rPr>
                <w:sz w:val="20"/>
                <w:szCs w:val="20"/>
              </w:rPr>
            </w:pPr>
            <w:r>
              <w:rPr>
                <w:sz w:val="20"/>
                <w:szCs w:val="20"/>
              </w:rPr>
              <w:t>Studi Kasus</w:t>
            </w:r>
          </w:p>
          <w:p>
            <w:pPr>
              <w:pStyle w:val="style0"/>
              <w:rPr>
                <w:sz w:val="20"/>
                <w:szCs w:val="20"/>
              </w:rPr>
            </w:pPr>
          </w:p>
          <w:p>
            <w:pPr>
              <w:pStyle w:val="style0"/>
              <w:rPr>
                <w:sz w:val="20"/>
                <w:szCs w:val="20"/>
              </w:rPr>
            </w:pPr>
            <w:r>
              <w:rPr>
                <w:sz w:val="20"/>
                <w:szCs w:val="20"/>
              </w:rPr>
              <w:t>TM = 1x (2x50 Menit)</w:t>
            </w:r>
          </w:p>
          <w:p>
            <w:pPr>
              <w:pStyle w:val="style0"/>
              <w:rPr>
                <w:sz w:val="20"/>
                <w:szCs w:val="20"/>
              </w:rPr>
            </w:pPr>
          </w:p>
          <w:p>
            <w:pPr>
              <w:pStyle w:val="style0"/>
              <w:rPr>
                <w:sz w:val="20"/>
                <w:szCs w:val="20"/>
              </w:rPr>
            </w:pPr>
            <w:r>
              <w:rPr>
                <w:sz w:val="20"/>
                <w:szCs w:val="20"/>
              </w:rPr>
              <w:t>PT: 1x (2x 50 menit)</w:t>
            </w:r>
          </w:p>
          <w:p>
            <w:pPr>
              <w:pStyle w:val="style0"/>
              <w:rPr>
                <w:sz w:val="20"/>
                <w:szCs w:val="20"/>
              </w:rPr>
            </w:pPr>
            <w:r>
              <w:rPr>
                <w:sz w:val="20"/>
                <w:szCs w:val="20"/>
              </w:rPr>
              <w:t>BM: 1</w:t>
            </w:r>
            <w:r>
              <w:rPr>
                <w:sz w:val="20"/>
                <w:szCs w:val="20"/>
              </w:rPr>
              <w:t>x 6</w:t>
            </w:r>
            <w:r>
              <w:rPr>
                <w:sz w:val="20"/>
                <w:szCs w:val="20"/>
              </w:rPr>
              <w:t>0 menit</w:t>
            </w:r>
          </w:p>
          <w:p>
            <w:pPr>
              <w:pStyle w:val="style0"/>
              <w:rPr>
                <w:sz w:val="20"/>
                <w:szCs w:val="20"/>
              </w:rPr>
            </w:pPr>
            <w:r>
              <w:rPr>
                <w:sz w:val="20"/>
                <w:szCs w:val="20"/>
              </w:rPr>
              <w:t>TS: 1x 60 menit</w:t>
            </w:r>
          </w:p>
          <w:p>
            <w:pPr>
              <w:pStyle w:val="style0"/>
              <w:autoSpaceDE w:val="false"/>
              <w:autoSpaceDN w:val="false"/>
              <w:rPr>
                <w:sz w:val="20"/>
                <w:szCs w:val="20"/>
              </w:rPr>
            </w:pPr>
            <w:r>
              <w:rPr>
                <w:sz w:val="20"/>
                <w:szCs w:val="20"/>
              </w:rPr>
              <w:t>.</w:t>
            </w:r>
          </w:p>
          <w:p>
            <w:pPr>
              <w:pStyle w:val="style0"/>
              <w:rPr>
                <w:sz w:val="20"/>
                <w:szCs w:val="20"/>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Cs/>
                <w:sz w:val="20"/>
                <w:szCs w:val="20"/>
                <w:lang w:eastAsia="id-ID"/>
              </w:rPr>
            </w:pP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1x 120 menit</w:t>
            </w:r>
          </w:p>
          <w:p>
            <w:pPr>
              <w:pStyle w:val="style0"/>
              <w:autoSpaceDE w:val="false"/>
              <w:autoSpaceDN w:val="false"/>
              <w:rPr>
                <w:b/>
                <w:bCs/>
                <w:sz w:val="20"/>
                <w:szCs w:val="20"/>
                <w:lang w:eastAsia="id-ID"/>
              </w:rPr>
            </w:pPr>
          </w:p>
        </w:tc>
        <w:tc>
          <w:tcPr>
            <w:tcW w:w="2264" w:type="dxa"/>
            <w:tcBorders/>
          </w:tcPr>
          <w:p>
            <w:pPr>
              <w:pStyle w:val="style0"/>
              <w:autoSpaceDE w:val="false"/>
              <w:autoSpaceDN w:val="false"/>
              <w:rPr>
                <w:b/>
                <w:sz w:val="20"/>
                <w:szCs w:val="20"/>
              </w:rPr>
            </w:pPr>
            <w:r>
              <w:rPr>
                <w:b/>
                <w:sz w:val="20"/>
                <w:szCs w:val="20"/>
              </w:rPr>
              <w:t>Materi:</w:t>
            </w:r>
          </w:p>
          <w:p>
            <w:pPr>
              <w:pStyle w:val="style0"/>
              <w:autoSpaceDE w:val="false"/>
              <w:autoSpaceDN w:val="false"/>
              <w:rPr>
                <w:b/>
                <w:sz w:val="20"/>
                <w:szCs w:val="20"/>
              </w:rPr>
            </w:pPr>
            <w:r>
              <w:rPr>
                <w:b/>
                <w:sz w:val="20"/>
                <w:szCs w:val="20"/>
              </w:rPr>
              <w:t xml:space="preserve">Regulasi dan </w:t>
            </w:r>
            <w:r>
              <w:rPr>
                <w:b/>
                <w:sz w:val="20"/>
                <w:szCs w:val="20"/>
              </w:rPr>
              <w:t>Kebijakan pendidikan</w:t>
            </w:r>
          </w:p>
          <w:p>
            <w:pPr>
              <w:pStyle w:val="style179"/>
              <w:numPr>
                <w:ilvl w:val="0"/>
                <w:numId w:val="20"/>
              </w:numPr>
              <w:ind w:left="180" w:hanging="142"/>
              <w:jc w:val="both"/>
              <w:rPr>
                <w:sz w:val="20"/>
                <w:szCs w:val="20"/>
              </w:rPr>
            </w:pPr>
            <w:r>
              <w:rPr>
                <w:sz w:val="20"/>
                <w:szCs w:val="20"/>
              </w:rPr>
              <w:t>UU Sisdiknas</w:t>
            </w:r>
          </w:p>
          <w:p>
            <w:pPr>
              <w:pStyle w:val="style179"/>
              <w:numPr>
                <w:ilvl w:val="0"/>
                <w:numId w:val="20"/>
              </w:numPr>
              <w:ind w:left="180" w:hanging="142"/>
              <w:jc w:val="both"/>
              <w:rPr>
                <w:sz w:val="20"/>
                <w:szCs w:val="20"/>
              </w:rPr>
            </w:pPr>
            <w:r>
              <w:rPr>
                <w:sz w:val="20"/>
                <w:szCs w:val="20"/>
              </w:rPr>
              <w:t xml:space="preserve">UU Guru dan Dosen, </w:t>
            </w:r>
          </w:p>
          <w:p>
            <w:pPr>
              <w:pStyle w:val="style179"/>
              <w:numPr>
                <w:ilvl w:val="0"/>
                <w:numId w:val="20"/>
              </w:numPr>
              <w:ind w:left="180" w:hanging="142"/>
              <w:jc w:val="both"/>
              <w:rPr>
                <w:sz w:val="20"/>
                <w:szCs w:val="20"/>
              </w:rPr>
            </w:pPr>
            <w:r>
              <w:rPr>
                <w:sz w:val="20"/>
                <w:szCs w:val="20"/>
              </w:rPr>
              <w:t>Permendikbudristek tentang Kurikulum</w:t>
            </w:r>
          </w:p>
          <w:p>
            <w:pPr>
              <w:pStyle w:val="style179"/>
              <w:numPr>
                <w:ilvl w:val="0"/>
                <w:numId w:val="20"/>
              </w:numPr>
              <w:ind w:left="180" w:hanging="142"/>
              <w:jc w:val="both"/>
              <w:rPr>
                <w:sz w:val="20"/>
                <w:szCs w:val="20"/>
              </w:rPr>
            </w:pPr>
            <w:r>
              <w:rPr>
                <w:sz w:val="20"/>
                <w:szCs w:val="20"/>
              </w:rPr>
              <w:t>Permendikbudristek tentang PPG</w:t>
            </w:r>
          </w:p>
          <w:p>
            <w:pPr>
              <w:pStyle w:val="style0"/>
              <w:autoSpaceDE w:val="false"/>
              <w:autoSpaceDN w:val="false"/>
              <w:rPr>
                <w:b/>
                <w:bCs/>
                <w:sz w:val="20"/>
                <w:szCs w:val="20"/>
                <w:lang w:eastAsia="id-ID"/>
              </w:rPr>
            </w:pPr>
          </w:p>
        </w:tc>
        <w:tc>
          <w:tcPr>
            <w:tcW w:w="855" w:type="dxa"/>
            <w:gridSpan w:val="2"/>
            <w:tcBorders/>
          </w:tcPr>
          <w:p>
            <w:pPr>
              <w:pStyle w:val="style0"/>
              <w:autoSpaceDE w:val="false"/>
              <w:autoSpaceDN w:val="false"/>
              <w:jc w:val="center"/>
              <w:rPr>
                <w:b/>
                <w:bCs/>
                <w:sz w:val="20"/>
                <w:szCs w:val="20"/>
                <w:lang w:eastAsia="id-ID"/>
              </w:rPr>
            </w:pPr>
            <w:r>
              <w:rPr>
                <w:sz w:val="20"/>
                <w:szCs w:val="20"/>
              </w:rPr>
              <w:t>5</w:t>
            </w:r>
          </w:p>
        </w:tc>
      </w:tr>
      <w:tr>
        <w:tblPrEx/>
        <w:trPr/>
        <w:tc>
          <w:tcPr>
            <w:tcW w:w="567" w:type="dxa"/>
            <w:tcBorders/>
          </w:tcPr>
          <w:p>
            <w:pPr>
              <w:pStyle w:val="style0"/>
              <w:autoSpaceDE w:val="false"/>
              <w:autoSpaceDN w:val="false"/>
              <w:ind w:left="-90" w:right="-108"/>
              <w:jc w:val="center"/>
              <w:rPr>
                <w:sz w:val="20"/>
                <w:szCs w:val="20"/>
              </w:rPr>
            </w:pPr>
            <w:r>
              <w:rPr>
                <w:sz w:val="20"/>
                <w:szCs w:val="20"/>
              </w:rPr>
              <w:t>8</w:t>
            </w:r>
          </w:p>
        </w:tc>
        <w:tc>
          <w:tcPr>
            <w:tcW w:w="13345" w:type="dxa"/>
            <w:gridSpan w:val="10"/>
            <w:tcBorders/>
          </w:tcPr>
          <w:p>
            <w:pPr>
              <w:pStyle w:val="style0"/>
              <w:autoSpaceDE w:val="false"/>
              <w:autoSpaceDN w:val="false"/>
              <w:jc w:val="center"/>
              <w:rPr>
                <w:b/>
                <w:sz w:val="20"/>
                <w:szCs w:val="20"/>
              </w:rPr>
            </w:pPr>
            <w:r>
              <w:rPr>
                <w:b/>
                <w:sz w:val="20"/>
                <w:szCs w:val="20"/>
              </w:rPr>
              <w:t>UTS</w:t>
            </w:r>
          </w:p>
        </w:tc>
        <w:tc>
          <w:tcPr>
            <w:tcW w:w="855" w:type="dxa"/>
            <w:gridSpan w:val="2"/>
            <w:tcBorders/>
          </w:tcPr>
          <w:p>
            <w:pPr>
              <w:pStyle w:val="style0"/>
              <w:autoSpaceDE w:val="false"/>
              <w:autoSpaceDN w:val="false"/>
              <w:jc w:val="center"/>
              <w:rPr>
                <w:sz w:val="20"/>
                <w:szCs w:val="20"/>
              </w:rPr>
            </w:pPr>
            <w:r>
              <w:rPr>
                <w:sz w:val="20"/>
                <w:szCs w:val="20"/>
              </w:rPr>
              <w:t>15</w:t>
            </w:r>
          </w:p>
        </w:tc>
      </w:tr>
      <w:tr>
        <w:tblPrEx/>
        <w:trPr/>
        <w:tc>
          <w:tcPr>
            <w:tcW w:w="567" w:type="dxa"/>
            <w:tcBorders/>
          </w:tcPr>
          <w:p>
            <w:pPr>
              <w:pStyle w:val="style0"/>
              <w:autoSpaceDE w:val="false"/>
              <w:autoSpaceDN w:val="false"/>
              <w:ind w:left="-90" w:right="-108"/>
              <w:jc w:val="center"/>
              <w:rPr>
                <w:b/>
                <w:bCs/>
                <w:sz w:val="20"/>
                <w:szCs w:val="20"/>
                <w:lang w:eastAsia="id-ID"/>
              </w:rPr>
            </w:pPr>
            <w:r>
              <w:rPr>
                <w:sz w:val="20"/>
                <w:szCs w:val="20"/>
              </w:rPr>
              <w:t>9</w:t>
            </w:r>
          </w:p>
        </w:tc>
        <w:tc>
          <w:tcPr>
            <w:tcW w:w="1730" w:type="dxa"/>
            <w:tcBorders/>
          </w:tcPr>
          <w:p>
            <w:pPr>
              <w:pStyle w:val="style0"/>
              <w:spacing w:lineRule="exact" w:line="240"/>
              <w:rPr>
                <w:b/>
                <w:bCs/>
                <w:sz w:val="20"/>
                <w:szCs w:val="20"/>
              </w:rPr>
            </w:pPr>
            <w:r>
              <w:rPr>
                <w:b/>
                <w:bCs/>
                <w:sz w:val="20"/>
                <w:szCs w:val="20"/>
              </w:rPr>
              <w:t>Sub CPMK 12</w:t>
            </w:r>
            <w:r>
              <w:rPr>
                <w:b/>
                <w:bCs/>
                <w:sz w:val="20"/>
                <w:szCs w:val="20"/>
              </w:rPr>
              <w:t>, 13</w:t>
            </w:r>
            <w:r>
              <w:rPr>
                <w:b/>
                <w:bCs/>
                <w:sz w:val="20"/>
                <w:szCs w:val="20"/>
              </w:rPr>
              <w:t>, 14, 15</w:t>
            </w:r>
          </w:p>
          <w:p>
            <w:pPr>
              <w:pStyle w:val="style179"/>
              <w:numPr>
                <w:ilvl w:val="0"/>
                <w:numId w:val="24"/>
              </w:numPr>
              <w:spacing w:lineRule="exact" w:line="240"/>
              <w:ind w:left="205" w:hanging="284"/>
              <w:jc w:val="both"/>
              <w:rPr>
                <w:sz w:val="20"/>
              </w:rPr>
            </w:pPr>
            <w:r>
              <w:rPr>
                <w:sz w:val="20"/>
              </w:rPr>
              <w:t>Mampu menganalisis</w:t>
            </w:r>
            <w:r>
              <w:rPr>
                <w:sz w:val="20"/>
              </w:rPr>
              <w:t xml:space="preserve"> isu-isu pendidikan di Indonesia terkini (akses, kualitas, relevansi, pemerataan, mutu guru)</w:t>
            </w:r>
          </w:p>
          <w:p>
            <w:pPr>
              <w:pStyle w:val="style179"/>
              <w:numPr>
                <w:ilvl w:val="0"/>
                <w:numId w:val="24"/>
              </w:numPr>
              <w:spacing w:lineRule="exact" w:line="240"/>
              <w:ind w:left="205" w:hanging="284"/>
              <w:jc w:val="both"/>
              <w:rPr>
                <w:sz w:val="20"/>
              </w:rPr>
            </w:pPr>
            <w:r>
              <w:rPr>
                <w:sz w:val="20"/>
              </w:rPr>
              <w:t>Mampu menganalisis penyebab dan dampak masalah pendidikan serta merumuskan alternatif solusinya</w:t>
            </w:r>
          </w:p>
          <w:p>
            <w:pPr>
              <w:pStyle w:val="style179"/>
              <w:numPr>
                <w:ilvl w:val="0"/>
                <w:numId w:val="24"/>
              </w:numPr>
              <w:spacing w:lineRule="exact" w:line="240"/>
              <w:ind w:left="205" w:hanging="284"/>
              <w:jc w:val="both"/>
              <w:rPr>
                <w:sz w:val="20"/>
              </w:rPr>
            </w:pPr>
            <w:r>
              <w:rPr>
                <w:sz w:val="20"/>
              </w:rPr>
              <w:t xml:space="preserve">Mampu </w:t>
            </w:r>
            <w:r>
              <w:rPr>
                <w:rStyle w:val="style87"/>
                <w:b w:val="false"/>
                <w:sz w:val="20"/>
              </w:rPr>
              <w:t xml:space="preserve">menganalisis </w:t>
            </w:r>
            <w:r>
              <w:rPr>
                <w:sz w:val="20"/>
              </w:rPr>
              <w:t>konsep critical thinking, creativity, communication, collaboration, dan literasi digital dalam konteks pendidikan karakter</w:t>
            </w:r>
          </w:p>
          <w:p>
            <w:pPr>
              <w:pStyle w:val="style179"/>
              <w:numPr>
                <w:ilvl w:val="0"/>
                <w:numId w:val="24"/>
              </w:numPr>
              <w:spacing w:lineRule="exact" w:line="240"/>
              <w:ind w:left="205" w:hanging="284"/>
              <w:jc w:val="both"/>
              <w:rPr>
                <w:sz w:val="20"/>
              </w:rPr>
            </w:pPr>
            <w:r>
              <w:rPr>
                <w:sz w:val="20"/>
              </w:rPr>
              <w:t xml:space="preserve">Mampu </w:t>
            </w:r>
            <w:r>
              <w:rPr>
                <w:rStyle w:val="style87"/>
                <w:b w:val="false"/>
                <w:sz w:val="20"/>
              </w:rPr>
              <w:t>menganalisis</w:t>
            </w:r>
            <w:r>
              <w:rPr>
                <w:sz w:val="20"/>
              </w:rPr>
              <w:t xml:space="preserve"> contoh integrasi pendidikan karakter dengan keterampilan abad 21 dalam praktik pembelajaran</w:t>
            </w:r>
          </w:p>
        </w:tc>
        <w:tc>
          <w:tcPr>
            <w:tcW w:w="2446" w:type="dxa"/>
            <w:gridSpan w:val="3"/>
            <w:tcBorders/>
          </w:tcPr>
          <w:p>
            <w:pPr>
              <w:pStyle w:val="style179"/>
              <w:numPr>
                <w:ilvl w:val="0"/>
                <w:numId w:val="20"/>
              </w:numPr>
              <w:autoSpaceDE w:val="false"/>
              <w:autoSpaceDN w:val="false"/>
              <w:ind w:left="176" w:hanging="176"/>
              <w:jc w:val="both"/>
              <w:rPr>
                <w:sz w:val="20"/>
                <w:szCs w:val="20"/>
              </w:rPr>
            </w:pPr>
            <w:r>
              <w:rPr>
                <w:sz w:val="20"/>
                <w:szCs w:val="20"/>
              </w:rPr>
              <w:t>Mampu menganalisis isu-isu pendidikan di Indonesia terkini</w:t>
            </w:r>
          </w:p>
          <w:p>
            <w:pPr>
              <w:pStyle w:val="style179"/>
              <w:numPr>
                <w:ilvl w:val="0"/>
                <w:numId w:val="20"/>
              </w:numPr>
              <w:autoSpaceDE w:val="false"/>
              <w:autoSpaceDN w:val="false"/>
              <w:ind w:left="176" w:hanging="176"/>
              <w:jc w:val="both"/>
              <w:rPr>
                <w:sz w:val="20"/>
                <w:szCs w:val="20"/>
              </w:rPr>
            </w:pPr>
            <w:r>
              <w:rPr>
                <w:sz w:val="20"/>
                <w:szCs w:val="20"/>
              </w:rPr>
              <w:t>Mampu menganalisis penyebab dan dampak masalah pendidikan</w:t>
            </w:r>
          </w:p>
          <w:p>
            <w:pPr>
              <w:pStyle w:val="style179"/>
              <w:numPr>
                <w:ilvl w:val="0"/>
                <w:numId w:val="20"/>
              </w:numPr>
              <w:autoSpaceDE w:val="false"/>
              <w:autoSpaceDN w:val="false"/>
              <w:ind w:left="176" w:hanging="176"/>
              <w:jc w:val="both"/>
              <w:rPr>
                <w:sz w:val="20"/>
                <w:szCs w:val="20"/>
              </w:rPr>
            </w:pPr>
            <w:r>
              <w:rPr>
                <w:sz w:val="20"/>
                <w:szCs w:val="20"/>
              </w:rPr>
              <w:t>Mampu merumuskan alternatif solusi penyelesaian isu pendidikan</w:t>
            </w:r>
          </w:p>
          <w:p>
            <w:pPr>
              <w:pStyle w:val="style179"/>
              <w:numPr>
                <w:ilvl w:val="0"/>
                <w:numId w:val="20"/>
              </w:numPr>
              <w:autoSpaceDE w:val="false"/>
              <w:autoSpaceDN w:val="false"/>
              <w:ind w:left="176" w:hanging="176"/>
              <w:jc w:val="both"/>
              <w:rPr>
                <w:sz w:val="20"/>
                <w:szCs w:val="20"/>
              </w:rPr>
            </w:pPr>
            <w:r>
              <w:rPr>
                <w:sz w:val="20"/>
                <w:szCs w:val="20"/>
              </w:rPr>
              <w:t xml:space="preserve">Mampu </w:t>
            </w:r>
            <w:r>
              <w:rPr>
                <w:sz w:val="20"/>
                <w:szCs w:val="20"/>
              </w:rPr>
              <w:t>menganalisis</w:t>
            </w:r>
            <w:r>
              <w:rPr>
                <w:sz w:val="20"/>
                <w:szCs w:val="20"/>
              </w:rPr>
              <w:t xml:space="preserve"> </w:t>
            </w:r>
            <w:r>
              <w:rPr>
                <w:sz w:val="20"/>
                <w:szCs w:val="20"/>
              </w:rPr>
              <w:t>integrasi S</w:t>
            </w:r>
            <w:r>
              <w:rPr>
                <w:sz w:val="20"/>
                <w:szCs w:val="20"/>
              </w:rPr>
              <w:t>pendidikan karakater dan keterampilan abad 21</w:t>
            </w: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Resume materi</w:t>
            </w:r>
          </w:p>
          <w:p>
            <w:pPr>
              <w:pStyle w:val="style179"/>
              <w:numPr>
                <w:ilvl w:val="0"/>
                <w:numId w:val="20"/>
              </w:numPr>
              <w:autoSpaceDE w:val="false"/>
              <w:autoSpaceDN w:val="false"/>
              <w:ind w:left="139" w:hanging="139"/>
              <w:rPr>
                <w:sz w:val="20"/>
                <w:szCs w:val="20"/>
              </w:rPr>
            </w:pPr>
            <w:r>
              <w:rPr>
                <w:sz w:val="20"/>
                <w:szCs w:val="20"/>
              </w:rPr>
              <w:t>Project Based</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Aktivitas di Kelas</w:t>
            </w:r>
          </w:p>
          <w:p>
            <w:pPr>
              <w:pStyle w:val="style0"/>
              <w:autoSpaceDE w:val="false"/>
              <w:autoSpaceDN w:val="false"/>
              <w:rPr>
                <w:b/>
                <w:sz w:val="20"/>
                <w:szCs w:val="20"/>
              </w:rPr>
            </w:pPr>
            <w:r>
              <w:rPr>
                <w:b/>
                <w:sz w:val="20"/>
                <w:szCs w:val="20"/>
              </w:rPr>
              <w:t>Pembagian Kelompok</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Diskusi</w:t>
            </w:r>
          </w:p>
          <w:p>
            <w:pPr>
              <w:pStyle w:val="style179"/>
              <w:numPr>
                <w:ilvl w:val="0"/>
                <w:numId w:val="20"/>
              </w:numPr>
              <w:autoSpaceDE w:val="false"/>
              <w:autoSpaceDN w:val="false"/>
              <w:ind w:left="140" w:hanging="140"/>
              <w:rPr>
                <w:sz w:val="20"/>
                <w:szCs w:val="20"/>
              </w:rPr>
            </w:pPr>
            <w:r>
              <w:rPr>
                <w:sz w:val="20"/>
                <w:szCs w:val="20"/>
              </w:rPr>
              <w:t>Presentasi</w:t>
            </w:r>
          </w:p>
          <w:p>
            <w:pPr>
              <w:pStyle w:val="style179"/>
              <w:numPr>
                <w:ilvl w:val="0"/>
                <w:numId w:val="20"/>
              </w:numPr>
              <w:autoSpaceDE w:val="false"/>
              <w:autoSpaceDN w:val="false"/>
              <w:ind w:left="140" w:hanging="140"/>
              <w:rPr>
                <w:sz w:val="20"/>
                <w:szCs w:val="20"/>
              </w:rPr>
            </w:pPr>
            <w:r>
              <w:rPr>
                <w:sz w:val="20"/>
                <w:szCs w:val="20"/>
              </w:rPr>
              <w:t>Tanya Jawab</w:t>
            </w:r>
          </w:p>
          <w:p>
            <w:pPr>
              <w:pStyle w:val="style179"/>
              <w:numPr>
                <w:ilvl w:val="0"/>
                <w:numId w:val="20"/>
              </w:numPr>
              <w:autoSpaceDE w:val="false"/>
              <w:autoSpaceDN w:val="false"/>
              <w:ind w:left="140" w:hanging="140"/>
              <w:rPr>
                <w:sz w:val="20"/>
                <w:szCs w:val="20"/>
              </w:rPr>
            </w:pPr>
            <w:r>
              <w:rPr>
                <w:sz w:val="20"/>
                <w:szCs w:val="20"/>
              </w:rPr>
              <w:t>Studi Kasus</w:t>
            </w:r>
          </w:p>
          <w:p>
            <w:pPr>
              <w:pStyle w:val="style0"/>
              <w:rPr>
                <w:sz w:val="20"/>
                <w:szCs w:val="20"/>
              </w:rPr>
            </w:pPr>
          </w:p>
          <w:p>
            <w:pPr>
              <w:pStyle w:val="style0"/>
              <w:rPr>
                <w:sz w:val="20"/>
                <w:szCs w:val="20"/>
              </w:rPr>
            </w:pPr>
            <w:r>
              <w:rPr>
                <w:sz w:val="20"/>
                <w:szCs w:val="20"/>
              </w:rPr>
              <w:t>TM = 1x (2x50 Menit)</w:t>
            </w:r>
          </w:p>
          <w:p>
            <w:pPr>
              <w:pStyle w:val="style0"/>
              <w:rPr>
                <w:sz w:val="20"/>
                <w:szCs w:val="20"/>
              </w:rPr>
            </w:pPr>
          </w:p>
          <w:p>
            <w:pPr>
              <w:pStyle w:val="style0"/>
              <w:rPr>
                <w:sz w:val="20"/>
                <w:szCs w:val="20"/>
              </w:rPr>
            </w:pPr>
            <w:r>
              <w:rPr>
                <w:sz w:val="20"/>
                <w:szCs w:val="20"/>
              </w:rPr>
              <w:t>PT: 1x (2x 50 menit)</w:t>
            </w:r>
          </w:p>
          <w:p>
            <w:pPr>
              <w:pStyle w:val="style0"/>
              <w:rPr>
                <w:sz w:val="20"/>
                <w:szCs w:val="20"/>
              </w:rPr>
            </w:pPr>
            <w:r>
              <w:rPr>
                <w:sz w:val="20"/>
                <w:szCs w:val="20"/>
              </w:rPr>
              <w:t>BM: 1</w:t>
            </w:r>
            <w:r>
              <w:rPr>
                <w:sz w:val="20"/>
                <w:szCs w:val="20"/>
              </w:rPr>
              <w:t>x 6</w:t>
            </w:r>
            <w:r>
              <w:rPr>
                <w:sz w:val="20"/>
                <w:szCs w:val="20"/>
              </w:rPr>
              <w:t>0 menit</w:t>
            </w:r>
          </w:p>
          <w:p>
            <w:pPr>
              <w:pStyle w:val="style0"/>
              <w:rPr>
                <w:sz w:val="20"/>
                <w:szCs w:val="20"/>
              </w:rPr>
            </w:pPr>
            <w:r>
              <w:rPr>
                <w:sz w:val="20"/>
                <w:szCs w:val="20"/>
              </w:rPr>
              <w:t>TS: 1x 60 menit</w:t>
            </w:r>
          </w:p>
          <w:p>
            <w:pPr>
              <w:pStyle w:val="style0"/>
              <w:rPr>
                <w:b/>
                <w:bCs/>
                <w:sz w:val="20"/>
                <w:szCs w:val="20"/>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Cs/>
                <w:sz w:val="20"/>
                <w:szCs w:val="20"/>
                <w:lang w:eastAsia="id-ID"/>
              </w:rPr>
            </w:pP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1x 120 menit</w:t>
            </w:r>
          </w:p>
        </w:tc>
        <w:tc>
          <w:tcPr>
            <w:tcW w:w="2264" w:type="dxa"/>
            <w:tcBorders/>
          </w:tcPr>
          <w:p>
            <w:pPr>
              <w:pStyle w:val="style0"/>
              <w:rPr>
                <w:sz w:val="20"/>
                <w:szCs w:val="20"/>
              </w:rPr>
            </w:pPr>
            <w:r>
              <w:rPr>
                <w:sz w:val="20"/>
                <w:szCs w:val="20"/>
              </w:rPr>
              <w:t>Isu-Isu pendidikan di Indonesia Terkini dan solusinya</w:t>
            </w:r>
          </w:p>
          <w:p>
            <w:pPr>
              <w:pStyle w:val="style0"/>
              <w:rPr>
                <w:sz w:val="20"/>
                <w:szCs w:val="20"/>
              </w:rPr>
            </w:pPr>
          </w:p>
          <w:p>
            <w:pPr>
              <w:pStyle w:val="style0"/>
              <w:rPr>
                <w:sz w:val="20"/>
                <w:szCs w:val="20"/>
              </w:rPr>
            </w:pPr>
            <w:r>
              <w:rPr>
                <w:sz w:val="20"/>
                <w:szCs w:val="20"/>
              </w:rPr>
              <w:t>Pendidikan Karakter dan Keterampilan Abad 21</w:t>
            </w:r>
          </w:p>
          <w:p>
            <w:pPr>
              <w:pStyle w:val="style0"/>
              <w:rPr>
                <w:sz w:val="20"/>
                <w:szCs w:val="20"/>
              </w:rPr>
            </w:pPr>
          </w:p>
          <w:p>
            <w:pPr>
              <w:pStyle w:val="style0"/>
              <w:rPr>
                <w:b/>
                <w:bCs/>
                <w:sz w:val="20"/>
                <w:szCs w:val="20"/>
              </w:rPr>
            </w:pPr>
          </w:p>
        </w:tc>
        <w:tc>
          <w:tcPr>
            <w:tcW w:w="855" w:type="dxa"/>
            <w:gridSpan w:val="2"/>
            <w:tcBorders/>
          </w:tcPr>
          <w:p>
            <w:pPr>
              <w:pStyle w:val="style0"/>
              <w:autoSpaceDE w:val="false"/>
              <w:autoSpaceDN w:val="false"/>
              <w:jc w:val="center"/>
              <w:rPr>
                <w:b/>
                <w:bCs/>
                <w:sz w:val="20"/>
                <w:szCs w:val="20"/>
                <w:lang w:eastAsia="id-ID"/>
              </w:rPr>
            </w:pPr>
            <w:r>
              <w:rPr>
                <w:sz w:val="20"/>
                <w:szCs w:val="20"/>
              </w:rPr>
              <w:t>5</w:t>
            </w:r>
          </w:p>
        </w:tc>
      </w:tr>
      <w:tr>
        <w:tblPrEx/>
        <w:trPr>
          <w:trHeight w:val="702" w:hRule="atLeast"/>
        </w:trPr>
        <w:tc>
          <w:tcPr>
            <w:tcW w:w="567" w:type="dxa"/>
            <w:tcBorders/>
          </w:tcPr>
          <w:p>
            <w:pPr>
              <w:pStyle w:val="style0"/>
              <w:autoSpaceDE w:val="false"/>
              <w:autoSpaceDN w:val="false"/>
              <w:ind w:left="-90" w:right="-108"/>
              <w:jc w:val="center"/>
              <w:rPr>
                <w:b/>
                <w:bCs/>
                <w:sz w:val="20"/>
                <w:szCs w:val="20"/>
                <w:lang w:eastAsia="id-ID"/>
              </w:rPr>
            </w:pPr>
            <w:r>
              <w:rPr>
                <w:sz w:val="20"/>
                <w:szCs w:val="20"/>
              </w:rPr>
              <w:t>10</w:t>
            </w:r>
          </w:p>
        </w:tc>
        <w:tc>
          <w:tcPr>
            <w:tcW w:w="1730" w:type="dxa"/>
            <w:tcBorders/>
          </w:tcPr>
          <w:p>
            <w:pPr>
              <w:pStyle w:val="style0"/>
              <w:spacing w:lineRule="exact" w:line="240"/>
              <w:rPr>
                <w:b/>
                <w:bCs/>
                <w:sz w:val="20"/>
                <w:szCs w:val="20"/>
              </w:rPr>
            </w:pPr>
            <w:r>
              <w:rPr>
                <w:b/>
                <w:bCs/>
                <w:sz w:val="20"/>
                <w:szCs w:val="20"/>
              </w:rPr>
              <w:t>Sub CPMK 12, 13, 14, 15</w:t>
            </w:r>
          </w:p>
          <w:p>
            <w:pPr>
              <w:pStyle w:val="style179"/>
              <w:numPr>
                <w:ilvl w:val="0"/>
                <w:numId w:val="25"/>
              </w:numPr>
              <w:spacing w:lineRule="exact" w:line="240"/>
              <w:ind w:left="205" w:hanging="284"/>
              <w:jc w:val="both"/>
              <w:rPr>
                <w:sz w:val="20"/>
              </w:rPr>
            </w:pPr>
            <w:r>
              <w:rPr>
                <w:sz w:val="20"/>
              </w:rPr>
              <w:t>Mampu meng</w:t>
            </w:r>
            <w:r>
              <w:rPr>
                <w:sz w:val="20"/>
              </w:rPr>
              <w:t xml:space="preserve">analisis </w:t>
            </w:r>
            <w:r>
              <w:rPr>
                <w:sz w:val="20"/>
              </w:rPr>
              <w:t>isu-isu pendidikan di Indonesia terkini (akses, kualitas, relevansi, pemerataan, mutu guru)</w:t>
            </w:r>
          </w:p>
          <w:p>
            <w:pPr>
              <w:pStyle w:val="style179"/>
              <w:numPr>
                <w:ilvl w:val="0"/>
                <w:numId w:val="25"/>
              </w:numPr>
              <w:spacing w:lineRule="exact" w:line="240"/>
              <w:ind w:left="205" w:hanging="284"/>
              <w:jc w:val="both"/>
              <w:rPr>
                <w:sz w:val="20"/>
              </w:rPr>
            </w:pPr>
            <w:r>
              <w:rPr>
                <w:sz w:val="20"/>
              </w:rPr>
              <w:t>Mampu menganalisis penyebab dan dampak masalah pendidikan serta merumuskan alternatif solusinya</w:t>
            </w:r>
          </w:p>
          <w:p>
            <w:pPr>
              <w:pStyle w:val="style179"/>
              <w:numPr>
                <w:ilvl w:val="0"/>
                <w:numId w:val="25"/>
              </w:numPr>
              <w:spacing w:lineRule="exact" w:line="240"/>
              <w:ind w:left="205" w:hanging="284"/>
              <w:jc w:val="both"/>
              <w:rPr>
                <w:sz w:val="20"/>
              </w:rPr>
            </w:pPr>
            <w:r>
              <w:rPr>
                <w:sz w:val="20"/>
              </w:rPr>
              <w:t xml:space="preserve">Mampu </w:t>
            </w:r>
            <w:r>
              <w:rPr>
                <w:rStyle w:val="style87"/>
                <w:b w:val="false"/>
                <w:sz w:val="20"/>
              </w:rPr>
              <w:t>men</w:t>
            </w:r>
            <w:r>
              <w:rPr>
                <w:rStyle w:val="style87"/>
                <w:b w:val="false"/>
                <w:sz w:val="20"/>
              </w:rPr>
              <w:t xml:space="preserve">ganalisis </w:t>
            </w:r>
            <w:r>
              <w:rPr>
                <w:sz w:val="20"/>
              </w:rPr>
              <w:t xml:space="preserve">konsep critical thinking, </w:t>
            </w:r>
            <w:r>
              <w:rPr>
                <w:sz w:val="20"/>
              </w:rPr>
              <w:t>creativity, communication, collaboration, dan literasi digital dalam konteks pendidikan karakter</w:t>
            </w:r>
          </w:p>
          <w:p>
            <w:pPr>
              <w:pStyle w:val="style179"/>
              <w:numPr>
                <w:ilvl w:val="0"/>
                <w:numId w:val="25"/>
              </w:numPr>
              <w:spacing w:lineRule="exact" w:line="240"/>
              <w:ind w:left="205" w:hanging="284"/>
              <w:jc w:val="both"/>
              <w:rPr>
                <w:sz w:val="20"/>
              </w:rPr>
            </w:pPr>
            <w:r>
              <w:rPr>
                <w:sz w:val="20"/>
              </w:rPr>
              <w:t xml:space="preserve">Mampu </w:t>
            </w:r>
            <w:r>
              <w:rPr>
                <w:rStyle w:val="style87"/>
                <w:b w:val="false"/>
                <w:sz w:val="20"/>
              </w:rPr>
              <w:t>menganalisis</w:t>
            </w:r>
            <w:r>
              <w:rPr>
                <w:sz w:val="20"/>
              </w:rPr>
              <w:t xml:space="preserve"> contoh integrasi pendidikan karakter dengan keterampilan abad 21 dalam praktik pembelajaran</w:t>
            </w:r>
          </w:p>
        </w:tc>
        <w:tc>
          <w:tcPr>
            <w:tcW w:w="2446" w:type="dxa"/>
            <w:gridSpan w:val="3"/>
            <w:tcBorders/>
          </w:tcPr>
          <w:p>
            <w:pPr>
              <w:pStyle w:val="style179"/>
              <w:numPr>
                <w:ilvl w:val="0"/>
                <w:numId w:val="20"/>
              </w:numPr>
              <w:autoSpaceDE w:val="false"/>
              <w:autoSpaceDN w:val="false"/>
              <w:ind w:left="176" w:hanging="176"/>
              <w:jc w:val="both"/>
              <w:rPr>
                <w:sz w:val="20"/>
                <w:szCs w:val="20"/>
              </w:rPr>
            </w:pPr>
            <w:r>
              <w:rPr>
                <w:sz w:val="20"/>
                <w:szCs w:val="20"/>
              </w:rPr>
              <w:t>Mampu menganalisis isu-isu pendidikan di Indonesia terkini</w:t>
            </w:r>
          </w:p>
          <w:p>
            <w:pPr>
              <w:pStyle w:val="style179"/>
              <w:numPr>
                <w:ilvl w:val="0"/>
                <w:numId w:val="20"/>
              </w:numPr>
              <w:autoSpaceDE w:val="false"/>
              <w:autoSpaceDN w:val="false"/>
              <w:ind w:left="176" w:hanging="176"/>
              <w:jc w:val="both"/>
              <w:rPr>
                <w:sz w:val="20"/>
                <w:szCs w:val="20"/>
              </w:rPr>
            </w:pPr>
            <w:r>
              <w:rPr>
                <w:sz w:val="20"/>
                <w:szCs w:val="20"/>
              </w:rPr>
              <w:t>Mampu menganalisis penyebab dan dampak masalah pendidikan</w:t>
            </w:r>
          </w:p>
          <w:p>
            <w:pPr>
              <w:pStyle w:val="style179"/>
              <w:numPr>
                <w:ilvl w:val="0"/>
                <w:numId w:val="20"/>
              </w:numPr>
              <w:autoSpaceDE w:val="false"/>
              <w:autoSpaceDN w:val="false"/>
              <w:ind w:left="176" w:hanging="176"/>
              <w:jc w:val="both"/>
              <w:rPr>
                <w:sz w:val="20"/>
                <w:szCs w:val="20"/>
              </w:rPr>
            </w:pPr>
            <w:r>
              <w:rPr>
                <w:sz w:val="20"/>
                <w:szCs w:val="20"/>
              </w:rPr>
              <w:t>Mampu merumuskan alternatif solusi penyelesaian isu pendidikan</w:t>
            </w:r>
          </w:p>
          <w:p>
            <w:pPr>
              <w:pStyle w:val="style179"/>
              <w:numPr>
                <w:ilvl w:val="0"/>
                <w:numId w:val="20"/>
              </w:numPr>
              <w:autoSpaceDE w:val="false"/>
              <w:autoSpaceDN w:val="false"/>
              <w:ind w:left="176" w:hanging="176"/>
              <w:jc w:val="both"/>
              <w:rPr>
                <w:sz w:val="20"/>
                <w:szCs w:val="20"/>
              </w:rPr>
            </w:pPr>
            <w:r>
              <w:rPr>
                <w:sz w:val="20"/>
                <w:szCs w:val="20"/>
              </w:rPr>
              <w:t>Mampu menganalisis</w:t>
            </w:r>
            <w:r>
              <w:rPr>
                <w:sz w:val="20"/>
                <w:szCs w:val="20"/>
              </w:rPr>
              <w:t xml:space="preserve"> integrasi</w:t>
            </w:r>
            <w:r>
              <w:rPr>
                <w:sz w:val="20"/>
                <w:szCs w:val="20"/>
              </w:rPr>
              <w:t xml:space="preserve"> pendidikan karakater dan keterampilan abad 21</w:t>
            </w: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Project Based</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Presentasi Rancangan Projek</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Diskusi</w:t>
            </w:r>
          </w:p>
          <w:p>
            <w:pPr>
              <w:pStyle w:val="style179"/>
              <w:numPr>
                <w:ilvl w:val="0"/>
                <w:numId w:val="20"/>
              </w:numPr>
              <w:autoSpaceDE w:val="false"/>
              <w:autoSpaceDN w:val="false"/>
              <w:ind w:left="140" w:hanging="140"/>
              <w:rPr>
                <w:sz w:val="20"/>
                <w:szCs w:val="20"/>
              </w:rPr>
            </w:pPr>
            <w:r>
              <w:rPr>
                <w:sz w:val="20"/>
                <w:szCs w:val="20"/>
              </w:rPr>
              <w:t>Presentasi</w:t>
            </w:r>
          </w:p>
          <w:p>
            <w:pPr>
              <w:pStyle w:val="style179"/>
              <w:numPr>
                <w:ilvl w:val="0"/>
                <w:numId w:val="20"/>
              </w:numPr>
              <w:autoSpaceDE w:val="false"/>
              <w:autoSpaceDN w:val="false"/>
              <w:ind w:left="140" w:hanging="140"/>
              <w:rPr>
                <w:sz w:val="20"/>
                <w:szCs w:val="20"/>
              </w:rPr>
            </w:pPr>
            <w:r>
              <w:rPr>
                <w:sz w:val="20"/>
                <w:szCs w:val="20"/>
              </w:rPr>
              <w:t>Tanya Jawab</w:t>
            </w:r>
          </w:p>
          <w:p>
            <w:pPr>
              <w:pStyle w:val="style0"/>
              <w:rPr>
                <w:sz w:val="20"/>
                <w:szCs w:val="20"/>
              </w:rPr>
            </w:pPr>
          </w:p>
          <w:p>
            <w:pPr>
              <w:pStyle w:val="style0"/>
              <w:rPr>
                <w:sz w:val="20"/>
                <w:szCs w:val="20"/>
              </w:rPr>
            </w:pPr>
            <w:r>
              <w:rPr>
                <w:sz w:val="20"/>
                <w:szCs w:val="20"/>
              </w:rPr>
              <w:t>TM = 1x (2x50 Menit)</w:t>
            </w:r>
          </w:p>
          <w:p>
            <w:pPr>
              <w:pStyle w:val="style0"/>
              <w:rPr>
                <w:sz w:val="20"/>
                <w:szCs w:val="20"/>
              </w:rPr>
            </w:pPr>
          </w:p>
          <w:p>
            <w:pPr>
              <w:pStyle w:val="style0"/>
              <w:rPr>
                <w:sz w:val="20"/>
                <w:szCs w:val="20"/>
              </w:rPr>
            </w:pPr>
            <w:r>
              <w:rPr>
                <w:sz w:val="20"/>
                <w:szCs w:val="20"/>
              </w:rPr>
              <w:t>PT: 1x (2x 50 menit)</w:t>
            </w:r>
          </w:p>
          <w:p>
            <w:pPr>
              <w:pStyle w:val="style0"/>
              <w:rPr>
                <w:sz w:val="20"/>
                <w:szCs w:val="20"/>
              </w:rPr>
            </w:pPr>
            <w:r>
              <w:rPr>
                <w:sz w:val="20"/>
                <w:szCs w:val="20"/>
              </w:rPr>
              <w:t>BM: 1</w:t>
            </w:r>
            <w:r>
              <w:rPr>
                <w:sz w:val="20"/>
                <w:szCs w:val="20"/>
              </w:rPr>
              <w:t>x 6</w:t>
            </w:r>
            <w:r>
              <w:rPr>
                <w:sz w:val="20"/>
                <w:szCs w:val="20"/>
              </w:rPr>
              <w:t>0 menit</w:t>
            </w:r>
          </w:p>
          <w:p>
            <w:pPr>
              <w:pStyle w:val="style0"/>
              <w:rPr>
                <w:sz w:val="20"/>
                <w:szCs w:val="20"/>
              </w:rPr>
            </w:pPr>
            <w:r>
              <w:rPr>
                <w:sz w:val="20"/>
                <w:szCs w:val="20"/>
              </w:rPr>
              <w:t>TS: 1x 60 menit</w:t>
            </w:r>
          </w:p>
          <w:p>
            <w:pPr>
              <w:pStyle w:val="style0"/>
              <w:rPr>
                <w:b/>
                <w:bCs/>
                <w:sz w:val="20"/>
                <w:szCs w:val="20"/>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Cs/>
                <w:sz w:val="20"/>
                <w:szCs w:val="20"/>
                <w:lang w:eastAsia="id-ID"/>
              </w:rPr>
            </w:pP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1x 120 menit</w:t>
            </w:r>
          </w:p>
        </w:tc>
        <w:tc>
          <w:tcPr>
            <w:tcW w:w="2264" w:type="dxa"/>
            <w:tcBorders/>
          </w:tcPr>
          <w:p>
            <w:pPr>
              <w:pStyle w:val="style0"/>
              <w:rPr>
                <w:sz w:val="20"/>
                <w:szCs w:val="20"/>
              </w:rPr>
            </w:pPr>
            <w:r>
              <w:rPr>
                <w:sz w:val="20"/>
                <w:szCs w:val="20"/>
              </w:rPr>
              <w:t>Isu-Isu pendidikan di Indonesia terkini dan alternatif solusinya</w:t>
            </w:r>
          </w:p>
          <w:p>
            <w:pPr>
              <w:pStyle w:val="style0"/>
              <w:rPr>
                <w:sz w:val="20"/>
                <w:szCs w:val="20"/>
              </w:rPr>
            </w:pPr>
          </w:p>
          <w:p>
            <w:pPr>
              <w:pStyle w:val="style0"/>
              <w:rPr>
                <w:sz w:val="20"/>
                <w:szCs w:val="20"/>
              </w:rPr>
            </w:pPr>
            <w:r>
              <w:rPr>
                <w:sz w:val="20"/>
                <w:szCs w:val="20"/>
              </w:rPr>
              <w:t>Pendidikan Karakter dan Keterampilan Abad 21</w:t>
            </w:r>
          </w:p>
          <w:p>
            <w:pPr>
              <w:pStyle w:val="style0"/>
              <w:rPr>
                <w:sz w:val="20"/>
                <w:szCs w:val="20"/>
              </w:rPr>
            </w:pPr>
          </w:p>
          <w:p>
            <w:pPr>
              <w:pStyle w:val="style0"/>
              <w:rPr>
                <w:b/>
                <w:bCs/>
                <w:sz w:val="20"/>
                <w:szCs w:val="20"/>
              </w:rPr>
            </w:pPr>
          </w:p>
        </w:tc>
        <w:tc>
          <w:tcPr>
            <w:tcW w:w="855" w:type="dxa"/>
            <w:gridSpan w:val="2"/>
            <w:tcBorders/>
          </w:tcPr>
          <w:p>
            <w:pPr>
              <w:pStyle w:val="style0"/>
              <w:autoSpaceDE w:val="false"/>
              <w:autoSpaceDN w:val="false"/>
              <w:jc w:val="center"/>
              <w:rPr>
                <w:b/>
                <w:bCs/>
                <w:sz w:val="20"/>
                <w:szCs w:val="20"/>
                <w:lang w:eastAsia="id-ID"/>
              </w:rPr>
            </w:pPr>
            <w:r>
              <w:rPr>
                <w:sz w:val="20"/>
                <w:szCs w:val="20"/>
              </w:rPr>
              <w:t>10</w:t>
            </w:r>
          </w:p>
        </w:tc>
      </w:tr>
      <w:tr>
        <w:tblPrEx/>
        <w:trPr/>
        <w:tc>
          <w:tcPr>
            <w:tcW w:w="567" w:type="dxa"/>
            <w:tcBorders/>
          </w:tcPr>
          <w:p>
            <w:pPr>
              <w:pStyle w:val="style0"/>
              <w:autoSpaceDE w:val="false"/>
              <w:autoSpaceDN w:val="false"/>
              <w:ind w:left="-90" w:right="-108"/>
              <w:jc w:val="center"/>
              <w:rPr>
                <w:b/>
                <w:bCs/>
                <w:sz w:val="20"/>
                <w:szCs w:val="20"/>
                <w:lang w:eastAsia="id-ID"/>
              </w:rPr>
            </w:pPr>
            <w:r>
              <w:rPr>
                <w:sz w:val="20"/>
                <w:szCs w:val="20"/>
              </w:rPr>
              <w:t>11-12</w:t>
            </w:r>
          </w:p>
        </w:tc>
        <w:tc>
          <w:tcPr>
            <w:tcW w:w="1730" w:type="dxa"/>
            <w:tcBorders/>
          </w:tcPr>
          <w:p>
            <w:pPr>
              <w:pStyle w:val="style0"/>
              <w:spacing w:lineRule="exact" w:line="240"/>
              <w:rPr>
                <w:b/>
                <w:bCs/>
                <w:sz w:val="20"/>
                <w:szCs w:val="20"/>
              </w:rPr>
            </w:pPr>
            <w:r>
              <w:rPr>
                <w:b/>
                <w:bCs/>
                <w:sz w:val="20"/>
                <w:szCs w:val="20"/>
              </w:rPr>
              <w:t>Sub CPMK 12, 13, 14, 15</w:t>
            </w:r>
          </w:p>
          <w:p>
            <w:pPr>
              <w:pStyle w:val="style179"/>
              <w:numPr>
                <w:ilvl w:val="0"/>
                <w:numId w:val="26"/>
              </w:numPr>
              <w:spacing w:lineRule="exact" w:line="240"/>
              <w:ind w:left="205" w:hanging="284"/>
              <w:jc w:val="both"/>
              <w:rPr>
                <w:sz w:val="20"/>
              </w:rPr>
            </w:pPr>
            <w:r>
              <w:rPr>
                <w:sz w:val="20"/>
              </w:rPr>
              <w:t>Mampu meng</w:t>
            </w:r>
            <w:r>
              <w:rPr>
                <w:sz w:val="20"/>
              </w:rPr>
              <w:t>analisis</w:t>
            </w:r>
            <w:r>
              <w:rPr>
                <w:sz w:val="20"/>
              </w:rPr>
              <w:t xml:space="preserve"> isu-isu pendidikan di Indonesia terkini (akses, kualitas, relevansi, pemerataan, mutu guru)</w:t>
            </w:r>
          </w:p>
          <w:p>
            <w:pPr>
              <w:pStyle w:val="style179"/>
              <w:numPr>
                <w:ilvl w:val="0"/>
                <w:numId w:val="26"/>
              </w:numPr>
              <w:spacing w:lineRule="exact" w:line="240"/>
              <w:ind w:left="205" w:hanging="284"/>
              <w:jc w:val="both"/>
              <w:rPr>
                <w:sz w:val="20"/>
              </w:rPr>
            </w:pPr>
            <w:r>
              <w:rPr>
                <w:sz w:val="20"/>
              </w:rPr>
              <w:t xml:space="preserve">Mampu menganalisis penyebab dan dampak masalah </w:t>
            </w:r>
            <w:r>
              <w:rPr>
                <w:sz w:val="20"/>
              </w:rPr>
              <w:t>pendidikan serta merumuskan alternatif solusinya</w:t>
            </w:r>
          </w:p>
          <w:p>
            <w:pPr>
              <w:pStyle w:val="style179"/>
              <w:numPr>
                <w:ilvl w:val="0"/>
                <w:numId w:val="26"/>
              </w:numPr>
              <w:spacing w:lineRule="exact" w:line="240"/>
              <w:ind w:left="205" w:hanging="284"/>
              <w:jc w:val="both"/>
              <w:rPr>
                <w:sz w:val="20"/>
              </w:rPr>
            </w:pPr>
            <w:r>
              <w:rPr>
                <w:sz w:val="20"/>
              </w:rPr>
              <w:t xml:space="preserve">Mampu </w:t>
            </w:r>
            <w:r>
              <w:rPr>
                <w:rStyle w:val="style87"/>
                <w:b w:val="false"/>
                <w:sz w:val="20"/>
              </w:rPr>
              <w:t>menjelaskan</w:t>
            </w:r>
            <w:r>
              <w:rPr>
                <w:sz w:val="20"/>
              </w:rPr>
              <w:t xml:space="preserve"> konsep critical thinking, creativity, communication, collaboration, dan literasi digital dalam konteks pendidikan karakter</w:t>
            </w:r>
          </w:p>
          <w:p>
            <w:pPr>
              <w:pStyle w:val="style179"/>
              <w:numPr>
                <w:ilvl w:val="0"/>
                <w:numId w:val="26"/>
              </w:numPr>
              <w:spacing w:lineRule="exact" w:line="240"/>
              <w:ind w:left="205" w:hanging="284"/>
              <w:jc w:val="both"/>
              <w:rPr>
                <w:sz w:val="20"/>
              </w:rPr>
            </w:pPr>
            <w:r>
              <w:rPr>
                <w:sz w:val="20"/>
              </w:rPr>
              <w:t xml:space="preserve">Mampu </w:t>
            </w:r>
            <w:r>
              <w:rPr>
                <w:rStyle w:val="style87"/>
                <w:b w:val="false"/>
                <w:sz w:val="20"/>
              </w:rPr>
              <w:t>menganalisis</w:t>
            </w:r>
            <w:r>
              <w:rPr>
                <w:sz w:val="20"/>
              </w:rPr>
              <w:t xml:space="preserve"> contoh integrasi pendidikan karakter dengan keterampilan abad 21 dalam praktik pembelajaran</w:t>
            </w:r>
          </w:p>
        </w:tc>
        <w:tc>
          <w:tcPr>
            <w:tcW w:w="2446" w:type="dxa"/>
            <w:gridSpan w:val="3"/>
            <w:tcBorders/>
          </w:tcPr>
          <w:p>
            <w:pPr>
              <w:pStyle w:val="style179"/>
              <w:numPr>
                <w:ilvl w:val="0"/>
                <w:numId w:val="20"/>
              </w:numPr>
              <w:autoSpaceDE w:val="false"/>
              <w:autoSpaceDN w:val="false"/>
              <w:ind w:left="176" w:hanging="176"/>
              <w:jc w:val="both"/>
              <w:rPr>
                <w:sz w:val="20"/>
                <w:szCs w:val="20"/>
              </w:rPr>
            </w:pPr>
            <w:r>
              <w:rPr>
                <w:sz w:val="20"/>
                <w:szCs w:val="20"/>
              </w:rPr>
              <w:t>Mampu menganalisis isu-isu pendidikan di Indonesia terkini</w:t>
            </w:r>
          </w:p>
          <w:p>
            <w:pPr>
              <w:pStyle w:val="style179"/>
              <w:numPr>
                <w:ilvl w:val="0"/>
                <w:numId w:val="20"/>
              </w:numPr>
              <w:autoSpaceDE w:val="false"/>
              <w:autoSpaceDN w:val="false"/>
              <w:ind w:left="176" w:hanging="176"/>
              <w:jc w:val="both"/>
              <w:rPr>
                <w:sz w:val="20"/>
                <w:szCs w:val="20"/>
              </w:rPr>
            </w:pPr>
            <w:r>
              <w:rPr>
                <w:sz w:val="20"/>
                <w:szCs w:val="20"/>
              </w:rPr>
              <w:t>Mampu menganalisis penyebab dan dampak masalah pendidikan</w:t>
            </w:r>
          </w:p>
          <w:p>
            <w:pPr>
              <w:pStyle w:val="style179"/>
              <w:numPr>
                <w:ilvl w:val="0"/>
                <w:numId w:val="20"/>
              </w:numPr>
              <w:autoSpaceDE w:val="false"/>
              <w:autoSpaceDN w:val="false"/>
              <w:ind w:left="176" w:hanging="176"/>
              <w:jc w:val="both"/>
              <w:rPr>
                <w:sz w:val="20"/>
                <w:szCs w:val="20"/>
              </w:rPr>
            </w:pPr>
            <w:r>
              <w:rPr>
                <w:sz w:val="20"/>
                <w:szCs w:val="20"/>
              </w:rPr>
              <w:t>Mampu merumuskan alternatif solusi penyelesaian isu pendidikan</w:t>
            </w:r>
          </w:p>
          <w:p>
            <w:pPr>
              <w:pStyle w:val="style179"/>
              <w:numPr>
                <w:ilvl w:val="0"/>
                <w:numId w:val="20"/>
              </w:numPr>
              <w:autoSpaceDE w:val="false"/>
              <w:autoSpaceDN w:val="false"/>
              <w:ind w:left="176" w:hanging="176"/>
              <w:jc w:val="both"/>
              <w:rPr>
                <w:sz w:val="20"/>
                <w:szCs w:val="20"/>
              </w:rPr>
            </w:pPr>
            <w:r>
              <w:rPr>
                <w:sz w:val="20"/>
                <w:szCs w:val="20"/>
              </w:rPr>
              <w:t>Mampu men</w:t>
            </w:r>
            <w:r>
              <w:rPr>
                <w:sz w:val="20"/>
                <w:szCs w:val="20"/>
              </w:rPr>
              <w:t>ganalisis integrasi</w:t>
            </w:r>
            <w:r>
              <w:rPr>
                <w:sz w:val="20"/>
                <w:szCs w:val="20"/>
              </w:rPr>
              <w:t xml:space="preserve"> pendidikan karakater dan keterampilan abad 21</w:t>
            </w: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Project Based</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Observasi Lapangan</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Diskusi</w:t>
            </w:r>
          </w:p>
          <w:p>
            <w:pPr>
              <w:pStyle w:val="style179"/>
              <w:numPr>
                <w:ilvl w:val="0"/>
                <w:numId w:val="20"/>
              </w:numPr>
              <w:autoSpaceDE w:val="false"/>
              <w:autoSpaceDN w:val="false"/>
              <w:ind w:left="140" w:hanging="140"/>
              <w:rPr>
                <w:sz w:val="20"/>
                <w:szCs w:val="20"/>
              </w:rPr>
            </w:pPr>
            <w:r>
              <w:rPr>
                <w:sz w:val="20"/>
                <w:szCs w:val="20"/>
              </w:rPr>
              <w:t>Presentasi</w:t>
            </w:r>
          </w:p>
          <w:p>
            <w:pPr>
              <w:pStyle w:val="style179"/>
              <w:numPr>
                <w:ilvl w:val="0"/>
                <w:numId w:val="20"/>
              </w:numPr>
              <w:autoSpaceDE w:val="false"/>
              <w:autoSpaceDN w:val="false"/>
              <w:ind w:left="140" w:hanging="140"/>
              <w:rPr>
                <w:sz w:val="20"/>
                <w:szCs w:val="20"/>
              </w:rPr>
            </w:pPr>
            <w:r>
              <w:rPr>
                <w:sz w:val="20"/>
                <w:szCs w:val="20"/>
              </w:rPr>
              <w:t>Tanya Jawab</w:t>
            </w:r>
          </w:p>
          <w:p>
            <w:pPr>
              <w:pStyle w:val="style0"/>
              <w:rPr>
                <w:sz w:val="20"/>
                <w:szCs w:val="20"/>
              </w:rPr>
            </w:pPr>
          </w:p>
          <w:p>
            <w:pPr>
              <w:pStyle w:val="style0"/>
              <w:rPr>
                <w:sz w:val="20"/>
                <w:szCs w:val="20"/>
              </w:rPr>
            </w:pPr>
            <w:r>
              <w:rPr>
                <w:sz w:val="20"/>
                <w:szCs w:val="20"/>
              </w:rPr>
              <w:t>TM = 2x (2x50 Menit)</w:t>
            </w:r>
          </w:p>
          <w:p>
            <w:pPr>
              <w:pStyle w:val="style0"/>
              <w:rPr>
                <w:sz w:val="20"/>
                <w:szCs w:val="20"/>
              </w:rPr>
            </w:pPr>
          </w:p>
          <w:p>
            <w:pPr>
              <w:pStyle w:val="style0"/>
              <w:rPr>
                <w:sz w:val="20"/>
                <w:szCs w:val="20"/>
              </w:rPr>
            </w:pPr>
            <w:r>
              <w:rPr>
                <w:sz w:val="20"/>
                <w:szCs w:val="20"/>
              </w:rPr>
              <w:t xml:space="preserve">PT: </w:t>
            </w:r>
            <w:r>
              <w:rPr>
                <w:sz w:val="20"/>
                <w:szCs w:val="20"/>
                <w:lang w:val="en-US"/>
              </w:rPr>
              <w:t>2</w:t>
            </w:r>
            <w:r>
              <w:rPr>
                <w:sz w:val="20"/>
                <w:szCs w:val="20"/>
              </w:rPr>
              <w:t>x (2x 50 menit)</w:t>
            </w:r>
          </w:p>
          <w:p>
            <w:pPr>
              <w:pStyle w:val="style0"/>
              <w:rPr>
                <w:sz w:val="20"/>
                <w:szCs w:val="20"/>
              </w:rPr>
            </w:pPr>
            <w:r>
              <w:rPr>
                <w:sz w:val="20"/>
                <w:szCs w:val="20"/>
              </w:rPr>
              <w:t xml:space="preserve">BM: </w:t>
            </w:r>
            <w:r>
              <w:rPr>
                <w:sz w:val="20"/>
                <w:szCs w:val="20"/>
                <w:lang w:val="en-US"/>
              </w:rPr>
              <w:t>2</w:t>
            </w:r>
            <w:r>
              <w:rPr>
                <w:sz w:val="20"/>
                <w:szCs w:val="20"/>
              </w:rPr>
              <w:t>x 6</w:t>
            </w:r>
            <w:r>
              <w:rPr>
                <w:sz w:val="20"/>
                <w:szCs w:val="20"/>
              </w:rPr>
              <w:t>0 menit</w:t>
            </w:r>
          </w:p>
          <w:p>
            <w:pPr>
              <w:pStyle w:val="style0"/>
              <w:rPr>
                <w:sz w:val="20"/>
                <w:szCs w:val="20"/>
              </w:rPr>
            </w:pPr>
            <w:r>
              <w:rPr>
                <w:sz w:val="20"/>
                <w:szCs w:val="20"/>
              </w:rPr>
              <w:t xml:space="preserve">TS: </w:t>
            </w:r>
            <w:r>
              <w:rPr>
                <w:sz w:val="20"/>
                <w:szCs w:val="20"/>
                <w:lang w:val="en-US"/>
              </w:rPr>
              <w:t>2</w:t>
            </w:r>
            <w:r>
              <w:rPr>
                <w:sz w:val="20"/>
                <w:szCs w:val="20"/>
              </w:rPr>
              <w:t>x 60 menit</w:t>
            </w:r>
          </w:p>
          <w:p>
            <w:pPr>
              <w:pStyle w:val="style0"/>
              <w:rPr>
                <w:b/>
                <w:bCs/>
                <w:sz w:val="20"/>
                <w:szCs w:val="20"/>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Cs/>
                <w:sz w:val="20"/>
                <w:szCs w:val="20"/>
                <w:lang w:eastAsia="id-ID"/>
              </w:rPr>
            </w:pP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2x 120 menit</w:t>
            </w:r>
          </w:p>
        </w:tc>
        <w:tc>
          <w:tcPr>
            <w:tcW w:w="2264" w:type="dxa"/>
            <w:tcBorders/>
          </w:tcPr>
          <w:p>
            <w:pPr>
              <w:pStyle w:val="style0"/>
              <w:rPr>
                <w:sz w:val="20"/>
                <w:szCs w:val="20"/>
              </w:rPr>
            </w:pPr>
            <w:r>
              <w:rPr>
                <w:sz w:val="20"/>
                <w:szCs w:val="20"/>
              </w:rPr>
              <w:t>Isu-isu pendidikan di Indonesia terkini dan solusinya</w:t>
            </w:r>
          </w:p>
          <w:p>
            <w:pPr>
              <w:pStyle w:val="style0"/>
              <w:rPr>
                <w:sz w:val="20"/>
                <w:szCs w:val="20"/>
              </w:rPr>
            </w:pPr>
          </w:p>
          <w:p>
            <w:pPr>
              <w:pStyle w:val="style0"/>
              <w:rPr>
                <w:sz w:val="20"/>
                <w:szCs w:val="20"/>
              </w:rPr>
            </w:pPr>
            <w:r>
              <w:rPr>
                <w:sz w:val="20"/>
                <w:szCs w:val="20"/>
              </w:rPr>
              <w:t>Pendidikan karakter dan Keterampilan Abad 21</w:t>
            </w:r>
          </w:p>
          <w:p>
            <w:pPr>
              <w:pStyle w:val="style0"/>
              <w:rPr>
                <w:b/>
                <w:bCs/>
                <w:sz w:val="20"/>
                <w:szCs w:val="20"/>
              </w:rPr>
            </w:pPr>
          </w:p>
        </w:tc>
        <w:tc>
          <w:tcPr>
            <w:tcW w:w="855" w:type="dxa"/>
            <w:gridSpan w:val="2"/>
            <w:tcBorders/>
          </w:tcPr>
          <w:p>
            <w:pPr>
              <w:pStyle w:val="style0"/>
              <w:autoSpaceDE w:val="false"/>
              <w:autoSpaceDN w:val="false"/>
              <w:jc w:val="center"/>
              <w:rPr>
                <w:b/>
                <w:bCs/>
                <w:sz w:val="20"/>
                <w:szCs w:val="20"/>
                <w:lang w:eastAsia="id-ID"/>
              </w:rPr>
            </w:pPr>
            <w:r>
              <w:rPr>
                <w:sz w:val="20"/>
                <w:szCs w:val="20"/>
              </w:rPr>
              <w:t>5</w:t>
            </w:r>
          </w:p>
        </w:tc>
      </w:tr>
      <w:tr>
        <w:tblPrEx/>
        <w:trPr/>
        <w:tc>
          <w:tcPr>
            <w:tcW w:w="567" w:type="dxa"/>
            <w:tcBorders/>
          </w:tcPr>
          <w:p>
            <w:pPr>
              <w:pStyle w:val="style0"/>
              <w:autoSpaceDE w:val="false"/>
              <w:autoSpaceDN w:val="false"/>
              <w:ind w:left="-90" w:right="-108"/>
              <w:jc w:val="center"/>
              <w:rPr>
                <w:sz w:val="20"/>
                <w:szCs w:val="20"/>
              </w:rPr>
            </w:pPr>
            <w:r>
              <w:rPr>
                <w:sz w:val="20"/>
                <w:szCs w:val="20"/>
              </w:rPr>
              <w:t>13-14</w:t>
            </w:r>
          </w:p>
        </w:tc>
        <w:tc>
          <w:tcPr>
            <w:tcW w:w="1730" w:type="dxa"/>
            <w:tcBorders/>
          </w:tcPr>
          <w:p>
            <w:pPr>
              <w:pStyle w:val="style0"/>
              <w:spacing w:lineRule="exact" w:line="240"/>
              <w:rPr>
                <w:b/>
                <w:bCs/>
                <w:sz w:val="20"/>
                <w:szCs w:val="20"/>
              </w:rPr>
            </w:pPr>
            <w:r>
              <w:rPr>
                <w:b/>
                <w:bCs/>
                <w:sz w:val="20"/>
                <w:szCs w:val="20"/>
              </w:rPr>
              <w:t>Sub CPMK 12, 13, 14, 15</w:t>
            </w:r>
          </w:p>
          <w:p>
            <w:pPr>
              <w:pStyle w:val="style179"/>
              <w:numPr>
                <w:ilvl w:val="0"/>
                <w:numId w:val="27"/>
              </w:numPr>
              <w:spacing w:lineRule="exact" w:line="240"/>
              <w:ind w:left="205" w:hanging="284"/>
              <w:jc w:val="both"/>
              <w:rPr>
                <w:sz w:val="20"/>
              </w:rPr>
            </w:pPr>
            <w:r>
              <w:rPr>
                <w:sz w:val="20"/>
              </w:rPr>
              <w:t>Mampu menganalisis</w:t>
            </w:r>
            <w:r>
              <w:rPr>
                <w:sz w:val="20"/>
              </w:rPr>
              <w:t xml:space="preserve"> isu-isu pendidikan di Indonesia terkini (akses, kualitas, </w:t>
            </w:r>
            <w:r>
              <w:rPr>
                <w:sz w:val="20"/>
              </w:rPr>
              <w:t>relevansi, pemerataan, mutu guru)</w:t>
            </w:r>
          </w:p>
          <w:p>
            <w:pPr>
              <w:pStyle w:val="style179"/>
              <w:numPr>
                <w:ilvl w:val="0"/>
                <w:numId w:val="27"/>
              </w:numPr>
              <w:spacing w:lineRule="exact" w:line="240"/>
              <w:ind w:left="205" w:hanging="284"/>
              <w:jc w:val="both"/>
              <w:rPr>
                <w:sz w:val="20"/>
              </w:rPr>
            </w:pPr>
            <w:r>
              <w:rPr>
                <w:sz w:val="20"/>
              </w:rPr>
              <w:t>Mampu menganalisis penyebab dan dampak masalah pendidikan serta merumuskan alternatif solusinya</w:t>
            </w:r>
          </w:p>
          <w:p>
            <w:pPr>
              <w:pStyle w:val="style179"/>
              <w:numPr>
                <w:ilvl w:val="0"/>
                <w:numId w:val="27"/>
              </w:numPr>
              <w:spacing w:lineRule="exact" w:line="240"/>
              <w:ind w:left="205" w:hanging="284"/>
              <w:jc w:val="both"/>
              <w:rPr>
                <w:sz w:val="20"/>
              </w:rPr>
            </w:pPr>
            <w:r>
              <w:rPr>
                <w:sz w:val="20"/>
              </w:rPr>
              <w:t xml:space="preserve">Mampu </w:t>
            </w:r>
            <w:r>
              <w:rPr>
                <w:rStyle w:val="style87"/>
                <w:b w:val="false"/>
                <w:sz w:val="20"/>
              </w:rPr>
              <w:t>men</w:t>
            </w:r>
            <w:r>
              <w:rPr>
                <w:rStyle w:val="style87"/>
                <w:b w:val="false"/>
                <w:sz w:val="20"/>
              </w:rPr>
              <w:t xml:space="preserve">ganalisis </w:t>
            </w:r>
            <w:r>
              <w:rPr>
                <w:sz w:val="20"/>
              </w:rPr>
              <w:t>konsep critical thinking, creativity, communication, collaboration, dan literasi digital dalam konteks pendidikan</w:t>
            </w:r>
            <w:r>
              <w:rPr>
                <w:sz w:val="20"/>
              </w:rPr>
              <w:t xml:space="preserve"> karakter</w:t>
            </w:r>
          </w:p>
          <w:p>
            <w:pPr>
              <w:pStyle w:val="style179"/>
              <w:numPr>
                <w:ilvl w:val="0"/>
                <w:numId w:val="27"/>
              </w:numPr>
              <w:spacing w:lineRule="exact" w:line="240"/>
              <w:ind w:left="205" w:hanging="284"/>
              <w:jc w:val="both"/>
              <w:rPr>
                <w:sz w:val="20"/>
              </w:rPr>
            </w:pPr>
            <w:r>
              <w:rPr>
                <w:sz w:val="20"/>
              </w:rPr>
              <w:t xml:space="preserve">Mampu </w:t>
            </w:r>
            <w:r>
              <w:rPr>
                <w:rStyle w:val="style87"/>
                <w:b w:val="false"/>
                <w:sz w:val="20"/>
              </w:rPr>
              <w:t>menganalisis</w:t>
            </w:r>
            <w:r>
              <w:rPr>
                <w:sz w:val="20"/>
              </w:rPr>
              <w:t xml:space="preserve"> contoh integrasi pendidikan karakter dengan keterampilan abad 21 dalam praktik pembelajaran</w:t>
            </w:r>
          </w:p>
        </w:tc>
        <w:tc>
          <w:tcPr>
            <w:tcW w:w="2446" w:type="dxa"/>
            <w:gridSpan w:val="3"/>
            <w:tcBorders/>
          </w:tcPr>
          <w:p>
            <w:pPr>
              <w:pStyle w:val="style179"/>
              <w:numPr>
                <w:ilvl w:val="0"/>
                <w:numId w:val="20"/>
              </w:numPr>
              <w:autoSpaceDE w:val="false"/>
              <w:autoSpaceDN w:val="false"/>
              <w:ind w:left="176" w:hanging="176"/>
              <w:jc w:val="both"/>
              <w:rPr>
                <w:sz w:val="20"/>
                <w:szCs w:val="20"/>
              </w:rPr>
            </w:pPr>
            <w:r>
              <w:rPr>
                <w:sz w:val="20"/>
                <w:szCs w:val="20"/>
              </w:rPr>
              <w:t>Mampu menganalisis isu-isu pendidikan di Indonesia terkini</w:t>
            </w:r>
          </w:p>
          <w:p>
            <w:pPr>
              <w:pStyle w:val="style179"/>
              <w:numPr>
                <w:ilvl w:val="0"/>
                <w:numId w:val="20"/>
              </w:numPr>
              <w:autoSpaceDE w:val="false"/>
              <w:autoSpaceDN w:val="false"/>
              <w:ind w:left="176" w:hanging="176"/>
              <w:jc w:val="both"/>
              <w:rPr>
                <w:sz w:val="20"/>
                <w:szCs w:val="20"/>
              </w:rPr>
            </w:pPr>
            <w:r>
              <w:rPr>
                <w:sz w:val="20"/>
                <w:szCs w:val="20"/>
              </w:rPr>
              <w:t>Mampu menganalisis penyebab dan dampak masalah pendidikan</w:t>
            </w:r>
          </w:p>
          <w:p>
            <w:pPr>
              <w:pStyle w:val="style179"/>
              <w:numPr>
                <w:ilvl w:val="0"/>
                <w:numId w:val="20"/>
              </w:numPr>
              <w:autoSpaceDE w:val="false"/>
              <w:autoSpaceDN w:val="false"/>
              <w:ind w:left="176" w:hanging="176"/>
              <w:jc w:val="both"/>
              <w:rPr>
                <w:sz w:val="20"/>
                <w:szCs w:val="20"/>
              </w:rPr>
            </w:pPr>
            <w:r>
              <w:rPr>
                <w:sz w:val="20"/>
                <w:szCs w:val="20"/>
              </w:rPr>
              <w:t xml:space="preserve">Mampu merumuskan alternatif solusi </w:t>
            </w:r>
            <w:r>
              <w:rPr>
                <w:sz w:val="20"/>
                <w:szCs w:val="20"/>
              </w:rPr>
              <w:t>penyelesaian isu pendidikan</w:t>
            </w:r>
          </w:p>
          <w:p>
            <w:pPr>
              <w:pStyle w:val="style179"/>
              <w:numPr>
                <w:ilvl w:val="0"/>
                <w:numId w:val="20"/>
              </w:numPr>
              <w:autoSpaceDE w:val="false"/>
              <w:autoSpaceDN w:val="false"/>
              <w:ind w:left="176" w:hanging="176"/>
              <w:jc w:val="both"/>
              <w:rPr>
                <w:sz w:val="20"/>
                <w:szCs w:val="20"/>
              </w:rPr>
            </w:pPr>
            <w:r>
              <w:rPr>
                <w:sz w:val="20"/>
                <w:szCs w:val="20"/>
              </w:rPr>
              <w:t xml:space="preserve">Mampu </w:t>
            </w:r>
            <w:r>
              <w:rPr>
                <w:sz w:val="20"/>
                <w:szCs w:val="20"/>
              </w:rPr>
              <w:t>menganalisis integrasi</w:t>
            </w:r>
            <w:r>
              <w:rPr>
                <w:sz w:val="20"/>
                <w:szCs w:val="20"/>
              </w:rPr>
              <w:t xml:space="preserve"> pendidikan karakater dan keterampilan abad 21</w:t>
            </w: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Project Based</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Penyusunan Projek</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Penugasan Penyusunan Laporan Projek</w:t>
            </w:r>
          </w:p>
          <w:p>
            <w:pPr>
              <w:pStyle w:val="style0"/>
              <w:rPr>
                <w:sz w:val="20"/>
                <w:szCs w:val="20"/>
              </w:rPr>
            </w:pPr>
          </w:p>
          <w:p>
            <w:pPr>
              <w:pStyle w:val="style0"/>
              <w:rPr>
                <w:sz w:val="20"/>
                <w:szCs w:val="20"/>
              </w:rPr>
            </w:pPr>
            <w:r>
              <w:rPr>
                <w:sz w:val="20"/>
                <w:szCs w:val="20"/>
              </w:rPr>
              <w:t>TM = 2x (2x50 Menit)</w:t>
            </w:r>
          </w:p>
          <w:p>
            <w:pPr>
              <w:pStyle w:val="style0"/>
              <w:rPr>
                <w:sz w:val="20"/>
                <w:szCs w:val="20"/>
              </w:rPr>
            </w:pPr>
          </w:p>
          <w:p>
            <w:pPr>
              <w:pStyle w:val="style0"/>
              <w:rPr>
                <w:sz w:val="20"/>
                <w:szCs w:val="20"/>
              </w:rPr>
            </w:pPr>
            <w:r>
              <w:rPr>
                <w:sz w:val="20"/>
                <w:szCs w:val="20"/>
              </w:rPr>
              <w:t xml:space="preserve">PT: </w:t>
            </w:r>
            <w:r>
              <w:rPr>
                <w:sz w:val="20"/>
                <w:szCs w:val="20"/>
                <w:lang w:val="en-US"/>
              </w:rPr>
              <w:t>2</w:t>
            </w:r>
            <w:r>
              <w:rPr>
                <w:sz w:val="20"/>
                <w:szCs w:val="20"/>
              </w:rPr>
              <w:t>x (2x 50 menit)</w:t>
            </w:r>
          </w:p>
          <w:p>
            <w:pPr>
              <w:pStyle w:val="style0"/>
              <w:rPr>
                <w:sz w:val="20"/>
                <w:szCs w:val="20"/>
              </w:rPr>
            </w:pPr>
            <w:r>
              <w:rPr>
                <w:sz w:val="20"/>
                <w:szCs w:val="20"/>
              </w:rPr>
              <w:t xml:space="preserve">BM: </w:t>
            </w:r>
            <w:r>
              <w:rPr>
                <w:sz w:val="20"/>
                <w:szCs w:val="20"/>
                <w:lang w:val="en-US"/>
              </w:rPr>
              <w:t>2</w:t>
            </w:r>
            <w:r>
              <w:rPr>
                <w:sz w:val="20"/>
                <w:szCs w:val="20"/>
              </w:rPr>
              <w:t>x 6</w:t>
            </w:r>
            <w:r>
              <w:rPr>
                <w:sz w:val="20"/>
                <w:szCs w:val="20"/>
              </w:rPr>
              <w:t>0 menit</w:t>
            </w:r>
          </w:p>
          <w:p>
            <w:pPr>
              <w:pStyle w:val="style0"/>
              <w:rPr>
                <w:sz w:val="20"/>
                <w:szCs w:val="20"/>
              </w:rPr>
            </w:pPr>
            <w:r>
              <w:rPr>
                <w:sz w:val="20"/>
                <w:szCs w:val="20"/>
              </w:rPr>
              <w:t xml:space="preserve">TS: </w:t>
            </w:r>
            <w:r>
              <w:rPr>
                <w:sz w:val="20"/>
                <w:szCs w:val="20"/>
                <w:lang w:val="en-US"/>
              </w:rPr>
              <w:t>2</w:t>
            </w:r>
            <w:r>
              <w:rPr>
                <w:sz w:val="20"/>
                <w:szCs w:val="20"/>
              </w:rPr>
              <w:t>x 60 menit</w:t>
            </w:r>
          </w:p>
          <w:p>
            <w:pPr>
              <w:pStyle w:val="style0"/>
              <w:rPr>
                <w:b/>
                <w:bCs/>
                <w:sz w:val="20"/>
                <w:szCs w:val="20"/>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Cs/>
                <w:sz w:val="20"/>
                <w:szCs w:val="20"/>
                <w:lang w:eastAsia="id-ID"/>
              </w:rPr>
            </w:pP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2x 120 menit</w:t>
            </w:r>
          </w:p>
        </w:tc>
        <w:tc>
          <w:tcPr>
            <w:tcW w:w="2264" w:type="dxa"/>
            <w:tcBorders/>
          </w:tcPr>
          <w:p>
            <w:pPr>
              <w:pStyle w:val="style0"/>
              <w:rPr>
                <w:sz w:val="20"/>
                <w:szCs w:val="20"/>
              </w:rPr>
            </w:pPr>
            <w:r>
              <w:rPr>
                <w:sz w:val="20"/>
                <w:szCs w:val="20"/>
              </w:rPr>
              <w:t>Isu-isu pendidikan di Indonesia terkini dan solusinya</w:t>
            </w:r>
          </w:p>
          <w:p>
            <w:pPr>
              <w:pStyle w:val="style0"/>
              <w:rPr>
                <w:sz w:val="20"/>
                <w:szCs w:val="20"/>
              </w:rPr>
            </w:pPr>
          </w:p>
          <w:p>
            <w:pPr>
              <w:pStyle w:val="style0"/>
              <w:rPr>
                <w:sz w:val="20"/>
                <w:szCs w:val="20"/>
              </w:rPr>
            </w:pPr>
            <w:r>
              <w:rPr>
                <w:sz w:val="20"/>
                <w:szCs w:val="20"/>
              </w:rPr>
              <w:t>Pendidikan karakter dan Keterampilan Abad 21</w:t>
            </w:r>
          </w:p>
        </w:tc>
        <w:tc>
          <w:tcPr>
            <w:tcW w:w="855" w:type="dxa"/>
            <w:gridSpan w:val="2"/>
            <w:tcBorders/>
          </w:tcPr>
          <w:p>
            <w:pPr>
              <w:pStyle w:val="style0"/>
              <w:autoSpaceDE w:val="false"/>
              <w:autoSpaceDN w:val="false"/>
              <w:jc w:val="center"/>
              <w:rPr>
                <w:sz w:val="20"/>
                <w:szCs w:val="20"/>
              </w:rPr>
            </w:pPr>
          </w:p>
        </w:tc>
      </w:tr>
      <w:tr>
        <w:tblPrEx/>
        <w:trPr/>
        <w:tc>
          <w:tcPr>
            <w:tcW w:w="567" w:type="dxa"/>
            <w:tcBorders/>
          </w:tcPr>
          <w:p>
            <w:pPr>
              <w:pStyle w:val="style0"/>
              <w:autoSpaceDE w:val="false"/>
              <w:autoSpaceDN w:val="false"/>
              <w:ind w:left="-90" w:right="-108"/>
              <w:jc w:val="center"/>
              <w:rPr>
                <w:sz w:val="20"/>
                <w:szCs w:val="20"/>
              </w:rPr>
            </w:pPr>
            <w:r>
              <w:rPr>
                <w:sz w:val="20"/>
                <w:szCs w:val="20"/>
              </w:rPr>
              <w:t>15-16</w:t>
            </w:r>
          </w:p>
        </w:tc>
        <w:tc>
          <w:tcPr>
            <w:tcW w:w="1730" w:type="dxa"/>
            <w:tcBorders/>
          </w:tcPr>
          <w:p>
            <w:pPr>
              <w:pStyle w:val="style0"/>
              <w:spacing w:lineRule="exact" w:line="240"/>
              <w:rPr>
                <w:b/>
                <w:bCs/>
                <w:sz w:val="20"/>
                <w:szCs w:val="20"/>
              </w:rPr>
            </w:pPr>
            <w:r>
              <w:rPr>
                <w:b/>
                <w:bCs/>
                <w:sz w:val="20"/>
                <w:szCs w:val="20"/>
              </w:rPr>
              <w:t>Sub CPMK 12, 13, 14, 15</w:t>
            </w:r>
          </w:p>
          <w:p>
            <w:pPr>
              <w:pStyle w:val="style179"/>
              <w:numPr>
                <w:ilvl w:val="0"/>
                <w:numId w:val="28"/>
              </w:numPr>
              <w:spacing w:lineRule="exact" w:line="240"/>
              <w:ind w:left="205" w:hanging="284"/>
              <w:jc w:val="both"/>
              <w:rPr>
                <w:sz w:val="20"/>
              </w:rPr>
            </w:pPr>
            <w:r>
              <w:rPr>
                <w:sz w:val="20"/>
              </w:rPr>
              <w:t xml:space="preserve">Mampu </w:t>
            </w:r>
            <w:r>
              <w:rPr>
                <w:sz w:val="20"/>
              </w:rPr>
              <w:t>menganalisis</w:t>
            </w:r>
            <w:r>
              <w:rPr>
                <w:sz w:val="20"/>
              </w:rPr>
              <w:t xml:space="preserve"> isu-isu pendidikan di Indonesia terkini (akses, kualitas, relevansi, pemerataan, mutu guru)</w:t>
            </w:r>
          </w:p>
          <w:p>
            <w:pPr>
              <w:pStyle w:val="style179"/>
              <w:numPr>
                <w:ilvl w:val="0"/>
                <w:numId w:val="28"/>
              </w:numPr>
              <w:spacing w:lineRule="exact" w:line="240"/>
              <w:ind w:left="205" w:hanging="284"/>
              <w:jc w:val="both"/>
              <w:rPr>
                <w:sz w:val="20"/>
              </w:rPr>
            </w:pPr>
            <w:r>
              <w:rPr>
                <w:sz w:val="20"/>
              </w:rPr>
              <w:t>Mampu menganalisis penyebab dan dampak masalah pendidikan serta merumuskan alternatif solusinya</w:t>
            </w:r>
          </w:p>
          <w:p>
            <w:pPr>
              <w:pStyle w:val="style179"/>
              <w:numPr>
                <w:ilvl w:val="0"/>
                <w:numId w:val="28"/>
              </w:numPr>
              <w:spacing w:lineRule="exact" w:line="240"/>
              <w:ind w:left="205" w:hanging="284"/>
              <w:jc w:val="both"/>
              <w:rPr>
                <w:sz w:val="20"/>
              </w:rPr>
            </w:pPr>
            <w:r>
              <w:rPr>
                <w:sz w:val="20"/>
              </w:rPr>
              <w:t xml:space="preserve">Mampu </w:t>
            </w:r>
            <w:r>
              <w:rPr>
                <w:rStyle w:val="style87"/>
                <w:b w:val="false"/>
                <w:sz w:val="20"/>
              </w:rPr>
              <w:t>m</w:t>
            </w:r>
            <w:r>
              <w:rPr>
                <w:rStyle w:val="style87"/>
                <w:b w:val="false"/>
                <w:sz w:val="20"/>
              </w:rPr>
              <w:t xml:space="preserve">enganalisis </w:t>
            </w:r>
            <w:r>
              <w:rPr>
                <w:sz w:val="20"/>
              </w:rPr>
              <w:t>konsep critical thinking, creativity, communication, collaboration, dan literasi digital dalam konteks pendidikan karakter</w:t>
            </w:r>
          </w:p>
          <w:p>
            <w:pPr>
              <w:pStyle w:val="style179"/>
              <w:numPr>
                <w:ilvl w:val="0"/>
                <w:numId w:val="28"/>
              </w:numPr>
              <w:spacing w:lineRule="exact" w:line="240"/>
              <w:ind w:left="205" w:hanging="284"/>
              <w:jc w:val="both"/>
              <w:rPr>
                <w:sz w:val="20"/>
              </w:rPr>
            </w:pPr>
            <w:r>
              <w:rPr>
                <w:sz w:val="20"/>
              </w:rPr>
              <w:t xml:space="preserve">Mampu </w:t>
            </w:r>
            <w:r>
              <w:rPr>
                <w:rStyle w:val="style87"/>
                <w:b w:val="false"/>
                <w:sz w:val="20"/>
              </w:rPr>
              <w:t>menganalisis</w:t>
            </w:r>
            <w:r>
              <w:rPr>
                <w:sz w:val="20"/>
              </w:rPr>
              <w:t xml:space="preserve"> contoh integrasi pendidikan karakter dengan keterampilan abad 21 dalam praktik pembelajaran</w:t>
            </w:r>
          </w:p>
        </w:tc>
        <w:tc>
          <w:tcPr>
            <w:tcW w:w="2446" w:type="dxa"/>
            <w:gridSpan w:val="3"/>
            <w:tcBorders/>
          </w:tcPr>
          <w:p>
            <w:pPr>
              <w:pStyle w:val="style179"/>
              <w:numPr>
                <w:ilvl w:val="0"/>
                <w:numId w:val="20"/>
              </w:numPr>
              <w:autoSpaceDE w:val="false"/>
              <w:autoSpaceDN w:val="false"/>
              <w:ind w:left="176" w:hanging="176"/>
              <w:jc w:val="both"/>
              <w:rPr>
                <w:sz w:val="20"/>
                <w:szCs w:val="20"/>
              </w:rPr>
            </w:pPr>
            <w:r>
              <w:rPr>
                <w:sz w:val="20"/>
                <w:szCs w:val="20"/>
              </w:rPr>
              <w:t>Mampu menganalisis isu-isu pendidikan di Indonesia terkini</w:t>
            </w:r>
          </w:p>
          <w:p>
            <w:pPr>
              <w:pStyle w:val="style179"/>
              <w:numPr>
                <w:ilvl w:val="0"/>
                <w:numId w:val="20"/>
              </w:numPr>
              <w:autoSpaceDE w:val="false"/>
              <w:autoSpaceDN w:val="false"/>
              <w:ind w:left="176" w:hanging="176"/>
              <w:jc w:val="both"/>
              <w:rPr>
                <w:sz w:val="20"/>
                <w:szCs w:val="20"/>
              </w:rPr>
            </w:pPr>
            <w:r>
              <w:rPr>
                <w:sz w:val="20"/>
                <w:szCs w:val="20"/>
              </w:rPr>
              <w:t>Mampu menganalisis penyebab dan dampak masalah pendidikan</w:t>
            </w:r>
          </w:p>
          <w:p>
            <w:pPr>
              <w:pStyle w:val="style179"/>
              <w:numPr>
                <w:ilvl w:val="0"/>
                <w:numId w:val="20"/>
              </w:numPr>
              <w:autoSpaceDE w:val="false"/>
              <w:autoSpaceDN w:val="false"/>
              <w:ind w:left="176" w:hanging="176"/>
              <w:jc w:val="both"/>
              <w:rPr>
                <w:sz w:val="20"/>
                <w:szCs w:val="20"/>
              </w:rPr>
            </w:pPr>
            <w:r>
              <w:rPr>
                <w:sz w:val="20"/>
                <w:szCs w:val="20"/>
              </w:rPr>
              <w:t>Mampu merumuskan alternatif solusi penyelesaian isu pendidikan</w:t>
            </w:r>
          </w:p>
          <w:p>
            <w:pPr>
              <w:pStyle w:val="style179"/>
              <w:numPr>
                <w:ilvl w:val="0"/>
                <w:numId w:val="20"/>
              </w:numPr>
              <w:autoSpaceDE w:val="false"/>
              <w:autoSpaceDN w:val="false"/>
              <w:ind w:left="176" w:hanging="176"/>
              <w:jc w:val="both"/>
              <w:rPr>
                <w:sz w:val="20"/>
                <w:szCs w:val="20"/>
              </w:rPr>
            </w:pPr>
            <w:r>
              <w:rPr>
                <w:sz w:val="20"/>
                <w:szCs w:val="20"/>
              </w:rPr>
              <w:t xml:space="preserve">Mampu </w:t>
            </w:r>
            <w:r>
              <w:rPr>
                <w:sz w:val="20"/>
                <w:szCs w:val="20"/>
              </w:rPr>
              <w:t>menganalisis integrasi</w:t>
            </w:r>
            <w:r>
              <w:rPr>
                <w:sz w:val="20"/>
                <w:szCs w:val="20"/>
              </w:rPr>
              <w:t xml:space="preserve"> pendidikan karakater dan keterampilan abad 21</w:t>
            </w:r>
          </w:p>
        </w:tc>
        <w:tc>
          <w:tcPr>
            <w:tcW w:w="2126" w:type="dxa"/>
            <w:tcBorders/>
          </w:tcPr>
          <w:p>
            <w:pPr>
              <w:pStyle w:val="style0"/>
              <w:autoSpaceDE w:val="false"/>
              <w:autoSpaceDN w:val="false"/>
              <w:rPr>
                <w:sz w:val="20"/>
                <w:szCs w:val="20"/>
              </w:rPr>
            </w:pPr>
            <w:r>
              <w:rPr>
                <w:b/>
                <w:sz w:val="20"/>
                <w:szCs w:val="20"/>
              </w:rPr>
              <w:t>Kriteria</w:t>
            </w:r>
            <w:r>
              <w:rPr>
                <w:sz w:val="20"/>
                <w:szCs w:val="20"/>
              </w:rPr>
              <w:t>:</w:t>
            </w:r>
          </w:p>
          <w:p>
            <w:pPr>
              <w:pStyle w:val="style179"/>
              <w:numPr>
                <w:ilvl w:val="0"/>
                <w:numId w:val="20"/>
              </w:numPr>
              <w:autoSpaceDE w:val="false"/>
              <w:autoSpaceDN w:val="false"/>
              <w:ind w:left="139" w:hanging="139"/>
              <w:rPr>
                <w:sz w:val="20"/>
                <w:szCs w:val="20"/>
              </w:rPr>
            </w:pPr>
            <w:r>
              <w:rPr>
                <w:sz w:val="20"/>
                <w:szCs w:val="20"/>
              </w:rPr>
              <w:t>Pedoman Penskoran</w:t>
            </w:r>
          </w:p>
          <w:p>
            <w:pPr>
              <w:pStyle w:val="style179"/>
              <w:autoSpaceDE w:val="false"/>
              <w:autoSpaceDN w:val="false"/>
              <w:ind w:left="139"/>
              <w:rPr>
                <w:sz w:val="20"/>
                <w:szCs w:val="20"/>
              </w:rPr>
            </w:pPr>
          </w:p>
          <w:p>
            <w:pPr>
              <w:pStyle w:val="style0"/>
              <w:autoSpaceDE w:val="false"/>
              <w:autoSpaceDN w:val="false"/>
              <w:rPr>
                <w:b/>
                <w:sz w:val="20"/>
                <w:szCs w:val="20"/>
              </w:rPr>
            </w:pPr>
            <w:r>
              <w:rPr>
                <w:b/>
                <w:sz w:val="20"/>
                <w:szCs w:val="20"/>
              </w:rPr>
              <w:t>Teknik:</w:t>
            </w:r>
          </w:p>
          <w:p>
            <w:pPr>
              <w:pStyle w:val="style179"/>
              <w:numPr>
                <w:ilvl w:val="0"/>
                <w:numId w:val="20"/>
              </w:numPr>
              <w:autoSpaceDE w:val="false"/>
              <w:autoSpaceDN w:val="false"/>
              <w:ind w:left="139" w:hanging="139"/>
              <w:rPr>
                <w:sz w:val="20"/>
                <w:szCs w:val="20"/>
              </w:rPr>
            </w:pPr>
            <w:r>
              <w:rPr>
                <w:sz w:val="20"/>
                <w:szCs w:val="20"/>
              </w:rPr>
              <w:t>Non test</w:t>
            </w:r>
          </w:p>
          <w:p>
            <w:pPr>
              <w:pStyle w:val="style179"/>
              <w:numPr>
                <w:ilvl w:val="0"/>
                <w:numId w:val="20"/>
              </w:numPr>
              <w:autoSpaceDE w:val="false"/>
              <w:autoSpaceDN w:val="false"/>
              <w:ind w:left="139" w:hanging="139"/>
              <w:rPr>
                <w:sz w:val="20"/>
                <w:szCs w:val="20"/>
              </w:rPr>
            </w:pPr>
            <w:r>
              <w:rPr>
                <w:sz w:val="20"/>
                <w:szCs w:val="20"/>
              </w:rPr>
              <w:t>Project Based</w:t>
            </w:r>
          </w:p>
        </w:tc>
        <w:tc>
          <w:tcPr>
            <w:tcW w:w="2084" w:type="dxa"/>
            <w:gridSpan w:val="2"/>
            <w:tcBorders/>
          </w:tcPr>
          <w:p>
            <w:pPr>
              <w:pStyle w:val="style0"/>
              <w:autoSpaceDE w:val="false"/>
              <w:autoSpaceDN w:val="false"/>
              <w:rPr>
                <w:b/>
                <w:sz w:val="20"/>
                <w:szCs w:val="20"/>
              </w:rPr>
            </w:pPr>
            <w:r>
              <w:rPr>
                <w:b/>
                <w:sz w:val="20"/>
                <w:szCs w:val="20"/>
              </w:rPr>
              <w:t>Bentuk Kuliah:</w:t>
            </w:r>
          </w:p>
          <w:p>
            <w:pPr>
              <w:pStyle w:val="style0"/>
              <w:autoSpaceDE w:val="false"/>
              <w:autoSpaceDN w:val="false"/>
              <w:rPr>
                <w:b/>
                <w:sz w:val="20"/>
                <w:szCs w:val="20"/>
              </w:rPr>
            </w:pPr>
            <w:r>
              <w:rPr>
                <w:b/>
                <w:sz w:val="20"/>
                <w:szCs w:val="20"/>
              </w:rPr>
              <w:t>Presentasi Laporan Projek</w:t>
            </w:r>
          </w:p>
          <w:p>
            <w:pPr>
              <w:pStyle w:val="style0"/>
              <w:autoSpaceDE w:val="false"/>
              <w:autoSpaceDN w:val="false"/>
              <w:rPr>
                <w:b/>
                <w:sz w:val="20"/>
                <w:szCs w:val="20"/>
              </w:rPr>
            </w:pPr>
          </w:p>
          <w:p>
            <w:pPr>
              <w:pStyle w:val="style0"/>
              <w:autoSpaceDE w:val="false"/>
              <w:autoSpaceDN w:val="false"/>
              <w:rPr>
                <w:b/>
                <w:sz w:val="20"/>
                <w:szCs w:val="20"/>
              </w:rPr>
            </w:pPr>
            <w:r>
              <w:rPr>
                <w:b/>
                <w:sz w:val="20"/>
                <w:szCs w:val="20"/>
              </w:rPr>
              <w:t>Metode:</w:t>
            </w:r>
          </w:p>
          <w:p>
            <w:pPr>
              <w:pStyle w:val="style179"/>
              <w:numPr>
                <w:ilvl w:val="0"/>
                <w:numId w:val="20"/>
              </w:numPr>
              <w:autoSpaceDE w:val="false"/>
              <w:autoSpaceDN w:val="false"/>
              <w:ind w:left="140" w:hanging="140"/>
              <w:rPr>
                <w:sz w:val="20"/>
                <w:szCs w:val="20"/>
              </w:rPr>
            </w:pPr>
            <w:r>
              <w:rPr>
                <w:sz w:val="20"/>
                <w:szCs w:val="20"/>
              </w:rPr>
              <w:t>Penugasan Penyusunan Laporan Projek</w:t>
            </w:r>
          </w:p>
          <w:p>
            <w:pPr>
              <w:pStyle w:val="style0"/>
              <w:rPr>
                <w:sz w:val="20"/>
                <w:szCs w:val="20"/>
              </w:rPr>
            </w:pPr>
          </w:p>
          <w:p>
            <w:pPr>
              <w:pStyle w:val="style0"/>
              <w:rPr>
                <w:sz w:val="20"/>
                <w:szCs w:val="20"/>
              </w:rPr>
            </w:pPr>
            <w:r>
              <w:rPr>
                <w:sz w:val="20"/>
                <w:szCs w:val="20"/>
              </w:rPr>
              <w:t>TM = 2x (2x50 Menit)</w:t>
            </w:r>
          </w:p>
          <w:p>
            <w:pPr>
              <w:pStyle w:val="style0"/>
              <w:rPr>
                <w:sz w:val="20"/>
                <w:szCs w:val="20"/>
              </w:rPr>
            </w:pPr>
          </w:p>
          <w:p>
            <w:pPr>
              <w:pStyle w:val="style0"/>
              <w:rPr>
                <w:sz w:val="20"/>
                <w:szCs w:val="20"/>
              </w:rPr>
            </w:pPr>
            <w:r>
              <w:rPr>
                <w:sz w:val="20"/>
                <w:szCs w:val="20"/>
              </w:rPr>
              <w:t xml:space="preserve">PT: </w:t>
            </w:r>
            <w:r>
              <w:rPr>
                <w:sz w:val="20"/>
                <w:szCs w:val="20"/>
                <w:lang w:val="en-US"/>
              </w:rPr>
              <w:t>2</w:t>
            </w:r>
            <w:r>
              <w:rPr>
                <w:sz w:val="20"/>
                <w:szCs w:val="20"/>
              </w:rPr>
              <w:t>x (2x 50 menit)</w:t>
            </w:r>
          </w:p>
          <w:p>
            <w:pPr>
              <w:pStyle w:val="style0"/>
              <w:rPr>
                <w:sz w:val="20"/>
                <w:szCs w:val="20"/>
              </w:rPr>
            </w:pPr>
            <w:r>
              <w:rPr>
                <w:sz w:val="20"/>
                <w:szCs w:val="20"/>
              </w:rPr>
              <w:t xml:space="preserve">BM: </w:t>
            </w:r>
            <w:r>
              <w:rPr>
                <w:sz w:val="20"/>
                <w:szCs w:val="20"/>
                <w:lang w:val="en-US"/>
              </w:rPr>
              <w:t>2</w:t>
            </w:r>
            <w:r>
              <w:rPr>
                <w:sz w:val="20"/>
                <w:szCs w:val="20"/>
              </w:rPr>
              <w:t>x 6</w:t>
            </w:r>
            <w:r>
              <w:rPr>
                <w:sz w:val="20"/>
                <w:szCs w:val="20"/>
              </w:rPr>
              <w:t>0 menit</w:t>
            </w:r>
          </w:p>
          <w:p>
            <w:pPr>
              <w:pStyle w:val="style0"/>
              <w:rPr>
                <w:sz w:val="20"/>
                <w:szCs w:val="20"/>
              </w:rPr>
            </w:pPr>
            <w:r>
              <w:rPr>
                <w:sz w:val="20"/>
                <w:szCs w:val="20"/>
              </w:rPr>
              <w:t xml:space="preserve">TS: </w:t>
            </w:r>
            <w:r>
              <w:rPr>
                <w:sz w:val="20"/>
                <w:szCs w:val="20"/>
                <w:lang w:val="en-US"/>
              </w:rPr>
              <w:t>2</w:t>
            </w:r>
            <w:r>
              <w:rPr>
                <w:sz w:val="20"/>
                <w:szCs w:val="20"/>
              </w:rPr>
              <w:t>x 60 menit</w:t>
            </w:r>
          </w:p>
          <w:p>
            <w:pPr>
              <w:pStyle w:val="style0"/>
              <w:rPr>
                <w:b/>
                <w:bCs/>
                <w:sz w:val="20"/>
                <w:szCs w:val="20"/>
              </w:rPr>
            </w:pPr>
          </w:p>
        </w:tc>
        <w:tc>
          <w:tcPr>
            <w:tcW w:w="2695" w:type="dxa"/>
            <w:gridSpan w:val="2"/>
            <w:tcBorders/>
          </w:tcPr>
          <w:p>
            <w:pPr>
              <w:pStyle w:val="style0"/>
              <w:autoSpaceDE w:val="false"/>
              <w:autoSpaceDN w:val="false"/>
              <w:rPr>
                <w:b/>
                <w:bCs/>
                <w:sz w:val="20"/>
                <w:szCs w:val="20"/>
                <w:lang w:eastAsia="id-ID"/>
              </w:rPr>
            </w:pPr>
            <w:r>
              <w:rPr>
                <w:b/>
                <w:bCs/>
                <w:sz w:val="20"/>
                <w:szCs w:val="20"/>
                <w:lang w:eastAsia="id-ID"/>
              </w:rPr>
              <w:t xml:space="preserve">Bentuk </w:t>
            </w:r>
            <w:r>
              <w:rPr>
                <w:b/>
                <w:bCs/>
                <w:i/>
                <w:sz w:val="20"/>
                <w:szCs w:val="20"/>
                <w:lang w:eastAsia="id-ID"/>
              </w:rPr>
              <w:t>E Learning</w:t>
            </w:r>
            <w:r>
              <w:rPr>
                <w:bCs/>
                <w:sz w:val="20"/>
                <w:szCs w:val="20"/>
                <w:lang w:eastAsia="id-ID"/>
              </w:rPr>
              <w:t>:</w:t>
            </w:r>
          </w:p>
          <w:p>
            <w:pPr>
              <w:pStyle w:val="style0"/>
              <w:autoSpaceDE w:val="false"/>
              <w:autoSpaceDN w:val="false"/>
              <w:rPr>
                <w:bCs/>
                <w:sz w:val="20"/>
                <w:szCs w:val="20"/>
                <w:lang w:eastAsia="id-ID"/>
              </w:rPr>
            </w:pPr>
            <w:r>
              <w:rPr>
                <w:bCs/>
                <w:sz w:val="20"/>
                <w:szCs w:val="20"/>
                <w:lang w:eastAsia="id-ID"/>
              </w:rPr>
              <w:t>Zoom Meting (</w:t>
            </w:r>
            <w:r>
              <w:rPr>
                <w:bCs/>
                <w:sz w:val="20"/>
                <w:szCs w:val="20"/>
                <w:lang w:eastAsia="id-ID"/>
              </w:rPr>
              <w:t>vc</w:t>
            </w:r>
            <w:r>
              <w:rPr>
                <w:bCs/>
                <w:sz w:val="20"/>
                <w:szCs w:val="20"/>
                <w:lang w:eastAsia="id-ID"/>
              </w:rPr>
              <w:t xml:space="preserve">lass.unila.ac.id) </w:t>
            </w:r>
          </w:p>
          <w:p>
            <w:pPr>
              <w:pStyle w:val="style0"/>
              <w:autoSpaceDE w:val="false"/>
              <w:autoSpaceDN w:val="false"/>
              <w:rPr>
                <w:bCs/>
                <w:sz w:val="20"/>
                <w:szCs w:val="20"/>
                <w:lang w:eastAsia="id-ID"/>
              </w:rPr>
            </w:pPr>
          </w:p>
          <w:p>
            <w:pPr>
              <w:pStyle w:val="style0"/>
              <w:autoSpaceDE w:val="false"/>
              <w:autoSpaceDN w:val="false"/>
              <w:rPr>
                <w:b/>
                <w:bCs/>
                <w:sz w:val="20"/>
                <w:szCs w:val="20"/>
                <w:lang w:eastAsia="id-ID"/>
              </w:rPr>
            </w:pPr>
          </w:p>
          <w:p>
            <w:pPr>
              <w:pStyle w:val="style0"/>
              <w:autoSpaceDE w:val="false"/>
              <w:autoSpaceDN w:val="false"/>
              <w:rPr>
                <w:b/>
                <w:bCs/>
                <w:sz w:val="20"/>
                <w:szCs w:val="20"/>
                <w:lang w:eastAsia="id-ID"/>
              </w:rPr>
            </w:pPr>
            <w:r>
              <w:rPr>
                <w:b/>
                <w:bCs/>
                <w:sz w:val="20"/>
                <w:szCs w:val="20"/>
                <w:lang w:eastAsia="id-ID"/>
              </w:rPr>
              <w:t>Metode:</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Diskusi</w:t>
            </w:r>
          </w:p>
          <w:p>
            <w:pPr>
              <w:pStyle w:val="style179"/>
              <w:numPr>
                <w:ilvl w:val="0"/>
                <w:numId w:val="20"/>
              </w:numPr>
              <w:autoSpaceDE w:val="false"/>
              <w:autoSpaceDN w:val="false"/>
              <w:ind w:left="182" w:hanging="142"/>
              <w:rPr>
                <w:b/>
                <w:bCs/>
                <w:sz w:val="20"/>
                <w:szCs w:val="20"/>
                <w:lang w:eastAsia="id-ID"/>
              </w:rPr>
            </w:pPr>
            <w:r>
              <w:rPr>
                <w:bCs/>
                <w:sz w:val="20"/>
                <w:szCs w:val="20"/>
                <w:lang w:eastAsia="id-ID"/>
              </w:rPr>
              <w:t>Tanya Jawab</w:t>
            </w:r>
          </w:p>
          <w:p>
            <w:pPr>
              <w:pStyle w:val="style0"/>
              <w:autoSpaceDE w:val="false"/>
              <w:autoSpaceDN w:val="false"/>
              <w:ind w:left="40"/>
              <w:rPr>
                <w:b/>
                <w:bCs/>
                <w:sz w:val="20"/>
                <w:szCs w:val="20"/>
                <w:lang w:eastAsia="id-ID"/>
              </w:rPr>
            </w:pPr>
          </w:p>
          <w:p>
            <w:pPr>
              <w:pStyle w:val="style0"/>
              <w:autoSpaceDE w:val="false"/>
              <w:autoSpaceDN w:val="false"/>
              <w:ind w:left="40"/>
              <w:rPr>
                <w:b/>
                <w:bCs/>
                <w:sz w:val="20"/>
                <w:szCs w:val="20"/>
                <w:lang w:eastAsia="id-ID"/>
              </w:rPr>
            </w:pPr>
            <w:r>
              <w:rPr>
                <w:bCs/>
                <w:sz w:val="20"/>
                <w:szCs w:val="20"/>
                <w:lang w:eastAsia="id-ID"/>
              </w:rPr>
              <w:t>PB: 2x 120 menit</w:t>
            </w:r>
          </w:p>
        </w:tc>
        <w:tc>
          <w:tcPr>
            <w:tcW w:w="2264" w:type="dxa"/>
            <w:tcBorders/>
          </w:tcPr>
          <w:p>
            <w:pPr>
              <w:pStyle w:val="style0"/>
              <w:rPr>
                <w:sz w:val="20"/>
                <w:szCs w:val="20"/>
              </w:rPr>
            </w:pPr>
            <w:r>
              <w:rPr>
                <w:sz w:val="20"/>
                <w:szCs w:val="20"/>
              </w:rPr>
              <w:t>Isu-isu pendidikan di Indonesia terkini dan solusinya</w:t>
            </w:r>
          </w:p>
          <w:p>
            <w:pPr>
              <w:pStyle w:val="style0"/>
              <w:rPr>
                <w:sz w:val="20"/>
                <w:szCs w:val="20"/>
              </w:rPr>
            </w:pPr>
          </w:p>
          <w:p>
            <w:pPr>
              <w:pStyle w:val="style0"/>
              <w:rPr>
                <w:sz w:val="20"/>
                <w:szCs w:val="20"/>
              </w:rPr>
            </w:pPr>
            <w:r>
              <w:rPr>
                <w:sz w:val="20"/>
                <w:szCs w:val="20"/>
              </w:rPr>
              <w:t>Pendidikan karakter dan Keterampilan Abad 21</w:t>
            </w:r>
          </w:p>
        </w:tc>
        <w:tc>
          <w:tcPr>
            <w:tcW w:w="855" w:type="dxa"/>
            <w:gridSpan w:val="2"/>
            <w:tcBorders/>
          </w:tcPr>
          <w:p>
            <w:pPr>
              <w:pStyle w:val="style0"/>
              <w:autoSpaceDE w:val="false"/>
              <w:autoSpaceDN w:val="false"/>
              <w:jc w:val="center"/>
              <w:rPr>
                <w:sz w:val="20"/>
                <w:szCs w:val="20"/>
              </w:rPr>
            </w:pPr>
          </w:p>
        </w:tc>
      </w:tr>
    </w:tbl>
    <w:p>
      <w:pPr>
        <w:pStyle w:val="style0"/>
        <w:tabs>
          <w:tab w:val="left" w:leader="none" w:pos="900"/>
          <w:tab w:val="left" w:leader="none" w:pos="5040"/>
          <w:tab w:val="left" w:leader="none" w:pos="5400"/>
        </w:tabs>
        <w:autoSpaceDE w:val="false"/>
        <w:autoSpaceDN w:val="false"/>
        <w:rPr>
          <w:b/>
          <w:u w:val="single"/>
          <w:lang w:val="id-ID"/>
        </w:rPr>
      </w:pPr>
    </w:p>
    <w:p>
      <w:pPr>
        <w:pStyle w:val="style0"/>
        <w:tabs>
          <w:tab w:val="left" w:leader="none" w:pos="900"/>
          <w:tab w:val="left" w:leader="none" w:pos="5040"/>
          <w:tab w:val="left" w:leader="none" w:pos="5400"/>
        </w:tabs>
        <w:autoSpaceDE w:val="false"/>
        <w:autoSpaceDN w:val="false"/>
        <w:rPr>
          <w:b/>
          <w:u w:val="single"/>
          <w:lang w:val="id-ID"/>
        </w:rPr>
      </w:pPr>
      <w:r>
        <w:rPr>
          <w:b/>
          <w:u w:val="single"/>
          <w:lang w:val="id-ID"/>
        </w:rPr>
        <w:t>Keterangan:</w:t>
      </w:r>
    </w:p>
    <w:p>
      <w:pPr>
        <w:pStyle w:val="style0"/>
        <w:tabs>
          <w:tab w:val="left" w:leader="none" w:pos="900"/>
          <w:tab w:val="left" w:leader="none" w:pos="5040"/>
          <w:tab w:val="left" w:leader="none" w:pos="5400"/>
        </w:tabs>
        <w:autoSpaceDE w:val="false"/>
        <w:autoSpaceDN w:val="false"/>
        <w:rPr>
          <w:bCs/>
          <w:lang w:val="id-ID"/>
        </w:rPr>
      </w:pPr>
      <w:r>
        <w:rPr>
          <w:bCs/>
          <w:lang w:val="id-ID"/>
        </w:rPr>
        <w:t>PT  ; Perkuliahan Tatap Muka</w:t>
      </w:r>
    </w:p>
    <w:p>
      <w:pPr>
        <w:pStyle w:val="style0"/>
        <w:tabs>
          <w:tab w:val="left" w:leader="none" w:pos="900"/>
          <w:tab w:val="left" w:leader="none" w:pos="5040"/>
          <w:tab w:val="left" w:leader="none" w:pos="5400"/>
        </w:tabs>
        <w:autoSpaceDE w:val="false"/>
        <w:autoSpaceDN w:val="false"/>
        <w:rPr>
          <w:bCs/>
          <w:lang w:val="id-ID"/>
        </w:rPr>
      </w:pPr>
      <w:r>
        <w:rPr>
          <w:bCs/>
          <w:lang w:val="id-ID"/>
        </w:rPr>
        <w:t>BM: Belajar Mandiri</w:t>
      </w:r>
    </w:p>
    <w:p>
      <w:pPr>
        <w:pStyle w:val="style0"/>
        <w:tabs>
          <w:tab w:val="left" w:leader="none" w:pos="900"/>
          <w:tab w:val="left" w:leader="none" w:pos="5040"/>
          <w:tab w:val="left" w:leader="none" w:pos="5400"/>
        </w:tabs>
        <w:autoSpaceDE w:val="false"/>
        <w:autoSpaceDN w:val="false"/>
        <w:rPr>
          <w:bCs/>
          <w:lang w:val="id-ID"/>
        </w:rPr>
      </w:pPr>
      <w:r>
        <w:rPr>
          <w:bCs/>
          <w:lang w:val="id-ID"/>
        </w:rPr>
        <w:t>PB : Pra</w:t>
      </w:r>
      <w:r>
        <w:rPr>
          <w:bCs/>
          <w:lang w:val="id-ID"/>
        </w:rPr>
        <w:t>ktikum projek/ bimbingan daring</w:t>
      </w:r>
    </w:p>
    <w:p>
      <w:pPr>
        <w:pStyle w:val="style0"/>
        <w:tabs>
          <w:tab w:val="left" w:leader="none" w:pos="900"/>
          <w:tab w:val="left" w:leader="none" w:pos="5040"/>
          <w:tab w:val="left" w:leader="none" w:pos="5400"/>
        </w:tabs>
        <w:autoSpaceDE w:val="false"/>
        <w:autoSpaceDN w:val="false"/>
        <w:rPr>
          <w:bCs/>
          <w:lang w:val="id-ID"/>
        </w:rPr>
      </w:pPr>
    </w:p>
    <w:p>
      <w:pPr>
        <w:pStyle w:val="style0"/>
        <w:tabs>
          <w:tab w:val="left" w:leader="none" w:pos="900"/>
          <w:tab w:val="left" w:leader="none" w:pos="5040"/>
          <w:tab w:val="left" w:leader="none" w:pos="5400"/>
        </w:tabs>
        <w:autoSpaceDE w:val="false"/>
        <w:autoSpaceDN w:val="false"/>
        <w:rPr>
          <w:bCs/>
          <w:lang w:val="id-ID"/>
        </w:rPr>
      </w:pPr>
    </w:p>
    <w:tbl>
      <w:tblPr>
        <w:tblpPr w:leftFromText="180" w:rightFromText="180" w:topFromText="0" w:bottomFromText="0" w:vertAnchor="text" w:horzAnchor="margin" w:tblpXSpec="right" w:tblpY="51"/>
        <w:tblW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01"/>
        <w:gridCol w:w="1418"/>
      </w:tblGrid>
      <w:tr>
        <w:trPr>
          <w:trHeight w:val="460" w:hRule="atLeast"/>
        </w:trPr>
        <w:tc>
          <w:tcPr>
            <w:tcW w:w="1384" w:type="dxa"/>
            <w:tcBorders/>
            <w:shd w:val="clear" w:color="auto" w:fill="9966ff"/>
          </w:tcPr>
          <w:p>
            <w:pPr>
              <w:pStyle w:val="style0"/>
              <w:ind w:left="138"/>
              <w:rPr>
                <w:b/>
                <w:color w:val="000000"/>
              </w:rPr>
            </w:pPr>
            <w:r>
              <w:rPr>
                <w:b/>
                <w:color w:val="000000"/>
              </w:rPr>
              <w:t>BOBOT</w:t>
            </w:r>
          </w:p>
        </w:tc>
        <w:tc>
          <w:tcPr>
            <w:tcW w:w="1701" w:type="dxa"/>
            <w:tcBorders/>
            <w:shd w:val="clear" w:color="auto" w:fill="9966ff"/>
          </w:tcPr>
          <w:p>
            <w:pPr>
              <w:pStyle w:val="style0"/>
              <w:ind w:left="415" w:hanging="209"/>
              <w:rPr>
                <w:b/>
                <w:color w:val="000000"/>
              </w:rPr>
            </w:pPr>
            <w:r>
              <w:rPr>
                <w:b/>
                <w:color w:val="000000"/>
              </w:rPr>
              <w:t>RENTANG NILAI</w:t>
            </w:r>
          </w:p>
        </w:tc>
        <w:tc>
          <w:tcPr>
            <w:tcW w:w="1418" w:type="dxa"/>
            <w:tcBorders/>
            <w:shd w:val="clear" w:color="auto" w:fill="9966ff"/>
          </w:tcPr>
          <w:p>
            <w:pPr>
              <w:pStyle w:val="style0"/>
              <w:ind w:left="360" w:right="21" w:hanging="233"/>
              <w:rPr>
                <w:b/>
                <w:color w:val="000000"/>
              </w:rPr>
            </w:pPr>
            <w:r>
              <w:rPr>
                <w:b/>
                <w:color w:val="000000"/>
              </w:rPr>
              <w:t>HURUF</w:t>
            </w:r>
          </w:p>
        </w:tc>
      </w:tr>
      <w:tr>
        <w:tblPrEx/>
        <w:trPr>
          <w:trHeight w:val="299" w:hRule="atLeast"/>
        </w:trPr>
        <w:tc>
          <w:tcPr>
            <w:tcW w:w="1384" w:type="dxa"/>
            <w:tcBorders/>
          </w:tcPr>
          <w:p>
            <w:pPr>
              <w:pStyle w:val="style0"/>
              <w:ind w:left="258"/>
              <w:rPr>
                <w:color w:val="000000"/>
              </w:rPr>
            </w:pPr>
            <w:r>
              <w:rPr>
                <w:color w:val="000000"/>
              </w:rPr>
              <w:t>4.0</w:t>
            </w:r>
          </w:p>
        </w:tc>
        <w:tc>
          <w:tcPr>
            <w:tcW w:w="1701" w:type="dxa"/>
            <w:tcBorders/>
          </w:tcPr>
          <w:p>
            <w:pPr>
              <w:pStyle w:val="style0"/>
              <w:ind w:left="152" w:right="65"/>
              <w:jc w:val="center"/>
              <w:rPr>
                <w:color w:val="000000"/>
              </w:rPr>
            </w:pPr>
            <w:r>
              <w:rPr>
                <w:color w:val="000000"/>
              </w:rPr>
              <w:t>&gt;75,99</w:t>
            </w:r>
          </w:p>
        </w:tc>
        <w:tc>
          <w:tcPr>
            <w:tcW w:w="1418" w:type="dxa"/>
            <w:tcBorders/>
          </w:tcPr>
          <w:p>
            <w:pPr>
              <w:pStyle w:val="style0"/>
              <w:ind w:left="30"/>
              <w:jc w:val="center"/>
              <w:rPr>
                <w:color w:val="000000"/>
              </w:rPr>
            </w:pPr>
            <w:r>
              <w:rPr>
                <w:color w:val="000000"/>
              </w:rPr>
              <w:t>A</w:t>
            </w:r>
          </w:p>
        </w:tc>
      </w:tr>
      <w:tr>
        <w:tblPrEx/>
        <w:trPr>
          <w:trHeight w:val="280" w:hRule="atLeast"/>
        </w:trPr>
        <w:tc>
          <w:tcPr>
            <w:tcW w:w="1384" w:type="dxa"/>
            <w:tcBorders/>
          </w:tcPr>
          <w:p>
            <w:pPr>
              <w:pStyle w:val="style0"/>
              <w:ind w:left="258"/>
              <w:rPr>
                <w:color w:val="000000"/>
              </w:rPr>
            </w:pPr>
            <w:r>
              <w:rPr>
                <w:color w:val="000000"/>
              </w:rPr>
              <w:t>3.5</w:t>
            </w:r>
          </w:p>
        </w:tc>
        <w:tc>
          <w:tcPr>
            <w:tcW w:w="1701" w:type="dxa"/>
            <w:tcBorders/>
          </w:tcPr>
          <w:p>
            <w:pPr>
              <w:pStyle w:val="style0"/>
              <w:ind w:left="150" w:right="65"/>
              <w:jc w:val="center"/>
              <w:rPr>
                <w:color w:val="000000"/>
              </w:rPr>
            </w:pPr>
            <w:r>
              <w:rPr>
                <w:color w:val="000000"/>
              </w:rPr>
              <w:t>71&lt;75,99</w:t>
            </w:r>
          </w:p>
        </w:tc>
        <w:tc>
          <w:tcPr>
            <w:tcW w:w="1418" w:type="dxa"/>
            <w:tcBorders/>
          </w:tcPr>
          <w:p>
            <w:pPr>
              <w:pStyle w:val="style0"/>
              <w:ind w:left="29"/>
              <w:jc w:val="center"/>
              <w:rPr>
                <w:color w:val="000000"/>
              </w:rPr>
            </w:pPr>
            <w:r>
              <w:rPr>
                <w:color w:val="000000"/>
              </w:rPr>
              <w:t>B+</w:t>
            </w:r>
          </w:p>
        </w:tc>
      </w:tr>
      <w:tr>
        <w:tblPrEx/>
        <w:trPr>
          <w:trHeight w:val="299" w:hRule="atLeast"/>
        </w:trPr>
        <w:tc>
          <w:tcPr>
            <w:tcW w:w="1384" w:type="dxa"/>
            <w:tcBorders/>
          </w:tcPr>
          <w:p>
            <w:pPr>
              <w:pStyle w:val="style0"/>
              <w:ind w:left="258"/>
              <w:rPr>
                <w:color w:val="000000"/>
              </w:rPr>
            </w:pPr>
            <w:r>
              <w:rPr>
                <w:color w:val="000000"/>
              </w:rPr>
              <w:t>3.0</w:t>
            </w:r>
          </w:p>
        </w:tc>
        <w:tc>
          <w:tcPr>
            <w:tcW w:w="1701" w:type="dxa"/>
            <w:tcBorders/>
          </w:tcPr>
          <w:p>
            <w:pPr>
              <w:pStyle w:val="style0"/>
              <w:ind w:left="150" w:right="65"/>
              <w:jc w:val="center"/>
              <w:rPr>
                <w:color w:val="000000"/>
              </w:rPr>
            </w:pPr>
            <w:r>
              <w:rPr>
                <w:color w:val="000000"/>
              </w:rPr>
              <w:t>66&lt;70,99</w:t>
            </w:r>
          </w:p>
        </w:tc>
        <w:tc>
          <w:tcPr>
            <w:tcW w:w="1418" w:type="dxa"/>
            <w:tcBorders/>
          </w:tcPr>
          <w:p>
            <w:pPr>
              <w:pStyle w:val="style0"/>
              <w:ind w:left="29"/>
              <w:jc w:val="center"/>
              <w:rPr>
                <w:color w:val="000000"/>
              </w:rPr>
            </w:pPr>
            <w:r>
              <w:rPr>
                <w:color w:val="000000"/>
              </w:rPr>
              <w:t>B</w:t>
            </w:r>
          </w:p>
        </w:tc>
      </w:tr>
      <w:tr>
        <w:tblPrEx/>
        <w:trPr>
          <w:trHeight w:val="299" w:hRule="atLeast"/>
        </w:trPr>
        <w:tc>
          <w:tcPr>
            <w:tcW w:w="1384" w:type="dxa"/>
            <w:tcBorders/>
          </w:tcPr>
          <w:p>
            <w:pPr>
              <w:pStyle w:val="style0"/>
              <w:ind w:left="258"/>
              <w:rPr>
                <w:color w:val="000000"/>
              </w:rPr>
            </w:pPr>
            <w:r>
              <w:rPr>
                <w:color w:val="000000"/>
              </w:rPr>
              <w:t>2.5</w:t>
            </w:r>
          </w:p>
        </w:tc>
        <w:tc>
          <w:tcPr>
            <w:tcW w:w="1701" w:type="dxa"/>
            <w:tcBorders/>
          </w:tcPr>
          <w:p>
            <w:pPr>
              <w:pStyle w:val="style0"/>
              <w:ind w:left="150" w:right="65"/>
              <w:jc w:val="center"/>
              <w:rPr>
                <w:color w:val="000000"/>
              </w:rPr>
            </w:pPr>
            <w:r>
              <w:rPr>
                <w:color w:val="000000"/>
              </w:rPr>
              <w:t>61&lt;65,99</w:t>
            </w:r>
          </w:p>
        </w:tc>
        <w:tc>
          <w:tcPr>
            <w:tcW w:w="1418" w:type="dxa"/>
            <w:tcBorders/>
          </w:tcPr>
          <w:p>
            <w:pPr>
              <w:pStyle w:val="style0"/>
              <w:ind w:left="29"/>
              <w:jc w:val="center"/>
              <w:rPr>
                <w:color w:val="000000"/>
              </w:rPr>
            </w:pPr>
            <w:r>
              <w:rPr>
                <w:color w:val="000000"/>
              </w:rPr>
              <w:t>C+</w:t>
            </w:r>
          </w:p>
        </w:tc>
      </w:tr>
      <w:tr>
        <w:tblPrEx/>
        <w:trPr>
          <w:trHeight w:val="317" w:hRule="atLeast"/>
        </w:trPr>
        <w:tc>
          <w:tcPr>
            <w:tcW w:w="1384" w:type="dxa"/>
            <w:tcBorders/>
          </w:tcPr>
          <w:p>
            <w:pPr>
              <w:pStyle w:val="style0"/>
              <w:ind w:left="258"/>
              <w:rPr>
                <w:color w:val="000000"/>
              </w:rPr>
            </w:pPr>
            <w:r>
              <w:rPr>
                <w:color w:val="000000"/>
              </w:rPr>
              <w:t>2.0</w:t>
            </w:r>
          </w:p>
        </w:tc>
        <w:tc>
          <w:tcPr>
            <w:tcW w:w="1701" w:type="dxa"/>
            <w:tcBorders/>
          </w:tcPr>
          <w:p>
            <w:pPr>
              <w:pStyle w:val="style0"/>
              <w:ind w:left="150" w:right="65"/>
              <w:jc w:val="center"/>
              <w:rPr>
                <w:color w:val="000000"/>
              </w:rPr>
            </w:pPr>
            <w:r>
              <w:rPr>
                <w:color w:val="000000"/>
              </w:rPr>
              <w:t>56&lt;60,99</w:t>
            </w:r>
          </w:p>
        </w:tc>
        <w:tc>
          <w:tcPr>
            <w:tcW w:w="1418" w:type="dxa"/>
            <w:tcBorders/>
          </w:tcPr>
          <w:p>
            <w:pPr>
              <w:pStyle w:val="style0"/>
              <w:ind w:left="30"/>
              <w:jc w:val="center"/>
              <w:rPr>
                <w:color w:val="000000"/>
              </w:rPr>
            </w:pPr>
            <w:r>
              <w:rPr>
                <w:color w:val="000000"/>
              </w:rPr>
              <w:t>C</w:t>
            </w:r>
          </w:p>
        </w:tc>
      </w:tr>
      <w:tr>
        <w:tblPrEx/>
        <w:trPr>
          <w:trHeight w:val="265" w:hRule="atLeast"/>
        </w:trPr>
        <w:tc>
          <w:tcPr>
            <w:tcW w:w="1384" w:type="dxa"/>
            <w:tcBorders/>
          </w:tcPr>
          <w:p>
            <w:pPr>
              <w:pStyle w:val="style0"/>
              <w:ind w:left="258"/>
              <w:rPr>
                <w:color w:val="000000"/>
              </w:rPr>
            </w:pPr>
            <w:r>
              <w:rPr>
                <w:color w:val="000000"/>
              </w:rPr>
              <w:t>1.0</w:t>
            </w:r>
          </w:p>
        </w:tc>
        <w:tc>
          <w:tcPr>
            <w:tcW w:w="1701" w:type="dxa"/>
            <w:tcBorders/>
          </w:tcPr>
          <w:p>
            <w:pPr>
              <w:pStyle w:val="style0"/>
              <w:ind w:left="150" w:right="65"/>
              <w:jc w:val="center"/>
              <w:rPr>
                <w:color w:val="000000"/>
              </w:rPr>
            </w:pPr>
            <w:r>
              <w:rPr>
                <w:color w:val="000000"/>
              </w:rPr>
              <w:t>50&lt;55,99</w:t>
            </w:r>
          </w:p>
        </w:tc>
        <w:tc>
          <w:tcPr>
            <w:tcW w:w="1418" w:type="dxa"/>
            <w:tcBorders/>
          </w:tcPr>
          <w:p>
            <w:pPr>
              <w:pStyle w:val="style0"/>
              <w:ind w:left="30"/>
              <w:jc w:val="center"/>
              <w:rPr>
                <w:color w:val="000000"/>
              </w:rPr>
            </w:pPr>
            <w:r>
              <w:rPr>
                <w:color w:val="000000"/>
              </w:rPr>
              <w:t>D</w:t>
            </w:r>
          </w:p>
        </w:tc>
      </w:tr>
      <w:tr>
        <w:tblPrEx/>
        <w:trPr>
          <w:trHeight w:val="281" w:hRule="atLeast"/>
        </w:trPr>
        <w:tc>
          <w:tcPr>
            <w:tcW w:w="1384" w:type="dxa"/>
            <w:tcBorders/>
          </w:tcPr>
          <w:p>
            <w:pPr>
              <w:pStyle w:val="style0"/>
              <w:ind w:left="258"/>
              <w:rPr>
                <w:color w:val="000000"/>
              </w:rPr>
            </w:pPr>
            <w:r>
              <w:rPr>
                <w:color w:val="000000"/>
              </w:rPr>
              <w:t>0.0</w:t>
            </w:r>
          </w:p>
        </w:tc>
        <w:tc>
          <w:tcPr>
            <w:tcW w:w="1701" w:type="dxa"/>
            <w:tcBorders/>
          </w:tcPr>
          <w:p>
            <w:pPr>
              <w:pStyle w:val="style0"/>
              <w:ind w:left="150" w:right="65"/>
              <w:jc w:val="center"/>
              <w:rPr>
                <w:color w:val="000000"/>
              </w:rPr>
            </w:pPr>
            <w:r>
              <w:rPr>
                <w:color w:val="000000"/>
              </w:rPr>
              <w:t>&lt;50</w:t>
            </w:r>
          </w:p>
        </w:tc>
        <w:tc>
          <w:tcPr>
            <w:tcW w:w="1418" w:type="dxa"/>
            <w:tcBorders/>
          </w:tcPr>
          <w:p>
            <w:pPr>
              <w:pStyle w:val="style0"/>
              <w:ind w:left="30"/>
              <w:jc w:val="center"/>
              <w:rPr>
                <w:color w:val="000000"/>
              </w:rPr>
            </w:pPr>
            <w:r>
              <w:rPr>
                <w:color w:val="000000"/>
              </w:rPr>
              <w:t>E</w:t>
            </w:r>
          </w:p>
        </w:tc>
      </w:tr>
    </w:tbl>
    <w:p>
      <w:pPr>
        <w:pStyle w:val="style0"/>
        <w:spacing w:before="10"/>
        <w:jc w:val="center"/>
        <w:rPr>
          <w:color w:val="000000"/>
          <w:sz w:val="21"/>
          <w:szCs w:val="21"/>
        </w:rPr>
      </w:pPr>
    </w:p>
    <w:tbl>
      <w:tblPr>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7"/>
        <w:gridCol w:w="1843"/>
        <w:gridCol w:w="3827"/>
      </w:tblGrid>
      <w:tr>
        <w:trPr>
          <w:trHeight w:val="460" w:hRule="atLeast"/>
        </w:trPr>
        <w:tc>
          <w:tcPr>
            <w:tcW w:w="2967" w:type="dxa"/>
            <w:tcBorders/>
            <w:shd w:val="clear" w:color="auto" w:fill="9966ff"/>
          </w:tcPr>
          <w:p>
            <w:pPr>
              <w:pStyle w:val="style0"/>
              <w:tabs>
                <w:tab w:val="center" w:leader="none" w:pos="1565"/>
              </w:tabs>
              <w:ind w:left="379"/>
              <w:rPr>
                <w:b/>
                <w:color w:val="000000"/>
              </w:rPr>
            </w:pPr>
            <w:r>
              <w:rPr>
                <w:b/>
                <w:color w:val="000000"/>
              </w:rPr>
              <w:tab/>
            </w:r>
            <w:r>
              <w:rPr>
                <w:b/>
                <w:color w:val="000000"/>
              </w:rPr>
              <w:t>ASPEK PENILAIAN</w:t>
            </w:r>
          </w:p>
        </w:tc>
        <w:tc>
          <w:tcPr>
            <w:tcW w:w="1843" w:type="dxa"/>
            <w:tcBorders/>
            <w:shd w:val="clear" w:color="auto" w:fill="9966ff"/>
          </w:tcPr>
          <w:p>
            <w:pPr>
              <w:pStyle w:val="style0"/>
              <w:ind w:left="345" w:right="47" w:hanging="168"/>
              <w:jc w:val="center"/>
              <w:rPr>
                <w:b/>
                <w:color w:val="000000"/>
              </w:rPr>
            </w:pPr>
            <w:r>
              <w:rPr>
                <w:b/>
                <w:color w:val="000000"/>
              </w:rPr>
              <w:t>Bobot (%)</w:t>
            </w:r>
          </w:p>
        </w:tc>
        <w:tc>
          <w:tcPr>
            <w:tcW w:w="3827" w:type="dxa"/>
            <w:tcBorders/>
            <w:shd w:val="clear" w:color="auto" w:fill="9966ff"/>
          </w:tcPr>
          <w:p>
            <w:pPr>
              <w:pStyle w:val="style0"/>
              <w:ind w:left="345" w:right="47" w:hanging="168"/>
              <w:jc w:val="center"/>
              <w:rPr>
                <w:b/>
                <w:color w:val="000000"/>
              </w:rPr>
            </w:pPr>
            <w:r>
              <w:rPr>
                <w:b/>
                <w:color w:val="000000"/>
              </w:rPr>
              <w:t>Ket</w:t>
            </w:r>
          </w:p>
        </w:tc>
      </w:tr>
      <w:tr>
        <w:tblPrEx/>
        <w:trPr>
          <w:trHeight w:val="460" w:hRule="atLeast"/>
        </w:trPr>
        <w:tc>
          <w:tcPr>
            <w:tcW w:w="2967" w:type="dxa"/>
            <w:tcBorders/>
            <w:shd w:val="clear" w:color="auto" w:fill="auto"/>
          </w:tcPr>
          <w:p>
            <w:pPr>
              <w:pStyle w:val="style0"/>
              <w:ind w:left="24"/>
              <w:jc w:val="center"/>
              <w:rPr>
                <w:color w:val="000000"/>
              </w:rPr>
            </w:pPr>
            <w:r>
              <w:rPr>
                <w:color w:val="000000"/>
              </w:rPr>
              <w:t>Tugas</w:t>
            </w:r>
          </w:p>
        </w:tc>
        <w:tc>
          <w:tcPr>
            <w:tcW w:w="1843" w:type="dxa"/>
            <w:tcBorders/>
            <w:shd w:val="clear" w:color="auto" w:fill="auto"/>
          </w:tcPr>
          <w:p>
            <w:pPr>
              <w:pStyle w:val="style0"/>
              <w:ind w:left="345" w:right="47" w:hanging="168"/>
              <w:jc w:val="center"/>
              <w:rPr>
                <w:color w:val="000000"/>
              </w:rPr>
            </w:pPr>
            <w:r>
              <w:rPr>
                <w:color w:val="000000"/>
              </w:rPr>
              <w:t>10%</w:t>
            </w:r>
          </w:p>
        </w:tc>
        <w:tc>
          <w:tcPr>
            <w:tcW w:w="3827" w:type="dxa"/>
            <w:tcBorders/>
          </w:tcPr>
          <w:p>
            <w:pPr>
              <w:pStyle w:val="style0"/>
              <w:ind w:left="345" w:right="47" w:hanging="168"/>
              <w:rPr>
                <w:b/>
                <w:color w:val="000000"/>
              </w:rPr>
            </w:pPr>
          </w:p>
        </w:tc>
      </w:tr>
      <w:tr>
        <w:tblPrEx/>
        <w:trPr>
          <w:trHeight w:val="299" w:hRule="atLeast"/>
        </w:trPr>
        <w:tc>
          <w:tcPr>
            <w:tcW w:w="2967" w:type="dxa"/>
            <w:tcBorders/>
          </w:tcPr>
          <w:p>
            <w:pPr>
              <w:pStyle w:val="style0"/>
              <w:ind w:left="105"/>
              <w:jc w:val="center"/>
              <w:rPr>
                <w:color w:val="000000"/>
              </w:rPr>
            </w:pPr>
            <w:r>
              <w:rPr>
                <w:color w:val="000000"/>
              </w:rPr>
              <w:t>Partisipasi Aktif</w:t>
            </w:r>
          </w:p>
        </w:tc>
        <w:tc>
          <w:tcPr>
            <w:tcW w:w="1843" w:type="dxa"/>
            <w:tcBorders/>
          </w:tcPr>
          <w:p>
            <w:pPr>
              <w:pStyle w:val="style0"/>
              <w:ind w:left="324" w:right="317"/>
              <w:jc w:val="center"/>
              <w:rPr>
                <w:color w:val="000000"/>
              </w:rPr>
            </w:pPr>
            <w:r>
              <w:rPr>
                <w:color w:val="000000"/>
              </w:rPr>
              <w:t>20%</w:t>
            </w:r>
          </w:p>
        </w:tc>
        <w:tc>
          <w:tcPr>
            <w:tcW w:w="3827" w:type="dxa"/>
            <w:tcBorders/>
          </w:tcPr>
          <w:p>
            <w:pPr>
              <w:pStyle w:val="style0"/>
              <w:ind w:left="324" w:right="317"/>
              <w:jc w:val="center"/>
              <w:rPr>
                <w:color w:val="000000"/>
              </w:rPr>
            </w:pPr>
          </w:p>
        </w:tc>
      </w:tr>
      <w:tr>
        <w:tblPrEx/>
        <w:trPr>
          <w:trHeight w:val="280" w:hRule="atLeast"/>
        </w:trPr>
        <w:tc>
          <w:tcPr>
            <w:tcW w:w="2967" w:type="dxa"/>
            <w:tcBorders/>
          </w:tcPr>
          <w:p>
            <w:pPr>
              <w:pStyle w:val="style0"/>
              <w:ind w:left="105"/>
              <w:jc w:val="center"/>
              <w:rPr>
                <w:color w:val="000000"/>
              </w:rPr>
            </w:pPr>
            <w:r>
              <w:rPr>
                <w:color w:val="000000"/>
              </w:rPr>
              <w:t>UTS</w:t>
            </w:r>
          </w:p>
        </w:tc>
        <w:tc>
          <w:tcPr>
            <w:tcW w:w="1843" w:type="dxa"/>
            <w:tcBorders/>
          </w:tcPr>
          <w:p>
            <w:pPr>
              <w:pStyle w:val="style0"/>
              <w:ind w:left="325" w:right="317"/>
              <w:jc w:val="center"/>
              <w:rPr>
                <w:color w:val="000000"/>
              </w:rPr>
            </w:pPr>
            <w:r>
              <w:rPr>
                <w:color w:val="000000"/>
              </w:rPr>
              <w:t>15 %</w:t>
            </w:r>
          </w:p>
        </w:tc>
        <w:tc>
          <w:tcPr>
            <w:tcW w:w="3827" w:type="dxa"/>
            <w:tcBorders/>
          </w:tcPr>
          <w:p>
            <w:pPr>
              <w:pStyle w:val="style0"/>
              <w:ind w:left="325" w:right="317"/>
              <w:jc w:val="center"/>
              <w:rPr>
                <w:color w:val="000000"/>
              </w:rPr>
            </w:pPr>
          </w:p>
        </w:tc>
      </w:tr>
      <w:tr>
        <w:tblPrEx/>
        <w:trPr>
          <w:trHeight w:val="280" w:hRule="atLeast"/>
        </w:trPr>
        <w:tc>
          <w:tcPr>
            <w:tcW w:w="2967" w:type="dxa"/>
            <w:tcBorders/>
          </w:tcPr>
          <w:p>
            <w:pPr>
              <w:pStyle w:val="style0"/>
              <w:ind w:left="105"/>
              <w:jc w:val="center"/>
              <w:rPr>
                <w:color w:val="000000"/>
              </w:rPr>
            </w:pPr>
            <w:r>
              <w:rPr>
                <w:color w:val="000000"/>
              </w:rPr>
              <w:t>Project Based/UAS</w:t>
            </w:r>
          </w:p>
        </w:tc>
        <w:tc>
          <w:tcPr>
            <w:tcW w:w="1843" w:type="dxa"/>
            <w:tcBorders/>
          </w:tcPr>
          <w:p>
            <w:pPr>
              <w:pStyle w:val="style0"/>
              <w:ind w:left="325" w:right="317"/>
              <w:jc w:val="center"/>
              <w:rPr>
                <w:color w:val="000000"/>
              </w:rPr>
            </w:pPr>
            <w:r>
              <w:rPr>
                <w:color w:val="000000"/>
              </w:rPr>
              <w:t>55 %</w:t>
            </w:r>
          </w:p>
        </w:tc>
        <w:tc>
          <w:tcPr>
            <w:tcW w:w="3827" w:type="dxa"/>
            <w:tcBorders/>
          </w:tcPr>
          <w:p>
            <w:pPr>
              <w:pStyle w:val="style179"/>
              <w:numPr>
                <w:ilvl w:val="0"/>
                <w:numId w:val="20"/>
              </w:numPr>
              <w:ind w:left="318" w:right="317" w:hanging="284"/>
              <w:rPr>
                <w:color w:val="000000"/>
              </w:rPr>
            </w:pPr>
            <w:r>
              <w:rPr>
                <w:color w:val="000000"/>
              </w:rPr>
              <w:t>10% presentasi Rencana Project</w:t>
            </w:r>
          </w:p>
          <w:p>
            <w:pPr>
              <w:pStyle w:val="style179"/>
              <w:numPr>
                <w:ilvl w:val="0"/>
                <w:numId w:val="20"/>
              </w:numPr>
              <w:ind w:left="318" w:right="317" w:hanging="284"/>
              <w:rPr>
                <w:color w:val="000000"/>
              </w:rPr>
            </w:pPr>
            <w:r>
              <w:rPr>
                <w:color w:val="000000"/>
              </w:rPr>
              <w:t xml:space="preserve">20% observasi </w:t>
            </w:r>
          </w:p>
          <w:p>
            <w:pPr>
              <w:pStyle w:val="style179"/>
              <w:numPr>
                <w:ilvl w:val="0"/>
                <w:numId w:val="20"/>
              </w:numPr>
              <w:ind w:left="318" w:right="317" w:hanging="284"/>
              <w:rPr>
                <w:color w:val="000000"/>
              </w:rPr>
            </w:pPr>
            <w:r>
              <w:rPr>
                <w:color w:val="000000"/>
              </w:rPr>
              <w:t xml:space="preserve">10% presentasi hasil </w:t>
            </w:r>
          </w:p>
          <w:p>
            <w:pPr>
              <w:pStyle w:val="style179"/>
              <w:numPr>
                <w:ilvl w:val="0"/>
                <w:numId w:val="20"/>
              </w:numPr>
              <w:ind w:left="318" w:right="317" w:hanging="284"/>
              <w:rPr>
                <w:color w:val="000000"/>
              </w:rPr>
            </w:pPr>
            <w:r>
              <w:rPr>
                <w:color w:val="000000"/>
              </w:rPr>
              <w:t xml:space="preserve">15 % </w:t>
            </w:r>
            <w:r>
              <w:rPr>
                <w:color w:val="000000"/>
              </w:rPr>
              <w:t>Laporan</w:t>
            </w:r>
            <w:r>
              <w:rPr>
                <w:color w:val="000000"/>
              </w:rPr>
              <w:t xml:space="preserve"> Hasil/UAS</w:t>
            </w:r>
          </w:p>
        </w:tc>
      </w:tr>
      <w:tr>
        <w:tblPrEx/>
        <w:trPr>
          <w:trHeight w:val="256" w:hRule="atLeast"/>
        </w:trPr>
        <w:tc>
          <w:tcPr>
            <w:tcW w:w="2967" w:type="dxa"/>
            <w:tcBorders/>
          </w:tcPr>
          <w:p>
            <w:pPr>
              <w:pStyle w:val="style0"/>
              <w:ind w:left="105" w:right="450"/>
              <w:jc w:val="center"/>
              <w:rPr>
                <w:b/>
                <w:color w:val="000000"/>
              </w:rPr>
            </w:pPr>
            <w:r>
              <w:rPr>
                <w:b/>
                <w:color w:val="000000"/>
              </w:rPr>
              <w:t xml:space="preserve">Total </w:t>
            </w:r>
          </w:p>
        </w:tc>
        <w:tc>
          <w:tcPr>
            <w:tcW w:w="5670" w:type="dxa"/>
            <w:gridSpan w:val="2"/>
            <w:tcBorders/>
          </w:tcPr>
          <w:p>
            <w:pPr>
              <w:pStyle w:val="style0"/>
              <w:ind w:left="325" w:right="317"/>
              <w:jc w:val="center"/>
              <w:rPr>
                <w:color w:val="000000"/>
              </w:rPr>
            </w:pPr>
            <w:r>
              <w:rPr>
                <w:b/>
                <w:color w:val="000000"/>
              </w:rPr>
              <w:t>100 %</w:t>
            </w:r>
          </w:p>
        </w:tc>
      </w:tr>
    </w:tbl>
    <w:p>
      <w:pPr>
        <w:pStyle w:val="style0"/>
        <w:tabs>
          <w:tab w:val="left" w:leader="none" w:pos="900"/>
          <w:tab w:val="left" w:leader="none" w:pos="5040"/>
          <w:tab w:val="left" w:leader="none" w:pos="5400"/>
        </w:tabs>
        <w:autoSpaceDE w:val="false"/>
        <w:autoSpaceDN w:val="false"/>
        <w:rPr>
          <w:b/>
          <w:u w:val="single"/>
          <w:lang w:val="id-ID"/>
        </w:rPr>
      </w:pPr>
    </w:p>
    <w:p>
      <w:pPr>
        <w:pStyle w:val="style0"/>
        <w:tabs>
          <w:tab w:val="left" w:leader="none" w:pos="900"/>
          <w:tab w:val="left" w:leader="none" w:pos="5040"/>
          <w:tab w:val="left" w:leader="none" w:pos="5400"/>
        </w:tabs>
        <w:autoSpaceDE w:val="false"/>
        <w:autoSpaceDN w:val="false"/>
        <w:jc w:val="both"/>
        <w:rPr>
          <w:b/>
          <w:u w:val="single"/>
          <w:lang w:val="id-ID"/>
        </w:rPr>
      </w:pPr>
    </w:p>
    <w:p>
      <w:pPr>
        <w:pStyle w:val="style0"/>
        <w:tabs>
          <w:tab w:val="left" w:leader="none" w:pos="900"/>
          <w:tab w:val="left" w:leader="none" w:pos="5040"/>
          <w:tab w:val="left" w:leader="none" w:pos="5400"/>
        </w:tabs>
        <w:autoSpaceDE w:val="false"/>
        <w:autoSpaceDN w:val="false"/>
        <w:jc w:val="both"/>
        <w:rPr>
          <w:lang w:val="id-ID"/>
        </w:rPr>
      </w:pPr>
      <w:r>
        <w:rPr>
          <w:b/>
          <w:u w:val="single"/>
          <w:lang w:val="id-ID"/>
        </w:rPr>
        <w:t>Catatan</w:t>
      </w:r>
      <w:r>
        <w:rPr>
          <w:b/>
          <w:lang w:val="id-ID"/>
        </w:rPr>
        <w:t xml:space="preserve"> :</w:t>
      </w:r>
      <w:r>
        <w:rPr>
          <w:lang w:val="id-ID"/>
        </w:rPr>
        <w:t xml:space="preserve">   </w:t>
      </w:r>
    </w:p>
    <w:p>
      <w:pPr>
        <w:pStyle w:val="style0"/>
        <w:numPr>
          <w:ilvl w:val="0"/>
          <w:numId w:val="3"/>
        </w:numPr>
        <w:autoSpaceDE w:val="false"/>
        <w:autoSpaceDN w:val="false"/>
        <w:jc w:val="both"/>
        <w:rPr>
          <w:bCs/>
          <w:iCs/>
          <w:kern w:val="28"/>
          <w:sz w:val="22"/>
          <w:szCs w:val="22"/>
          <w:lang w:val="id-ID"/>
        </w:rPr>
      </w:pPr>
      <w:r>
        <w:rPr>
          <w:b/>
          <w:iCs/>
          <w:kern w:val="28"/>
          <w:sz w:val="22"/>
          <w:szCs w:val="22"/>
          <w:lang w:val="id-ID"/>
        </w:rPr>
        <w:t>C</w:t>
      </w:r>
      <w:r>
        <w:rPr>
          <w:b/>
          <w:iCs/>
          <w:kern w:val="28"/>
          <w:sz w:val="22"/>
          <w:szCs w:val="22"/>
        </w:rPr>
        <w:t xml:space="preserve">apaian </w:t>
      </w:r>
      <w:r>
        <w:rPr>
          <w:b/>
          <w:iCs/>
          <w:kern w:val="28"/>
          <w:sz w:val="22"/>
          <w:szCs w:val="22"/>
          <w:lang w:val="id-ID"/>
        </w:rPr>
        <w:t>P</w:t>
      </w:r>
      <w:r>
        <w:rPr>
          <w:b/>
          <w:iCs/>
          <w:kern w:val="28"/>
          <w:sz w:val="22"/>
          <w:szCs w:val="22"/>
        </w:rPr>
        <w:t>embelajaran</w:t>
      </w:r>
      <w:r>
        <w:rPr>
          <w:b/>
          <w:iCs/>
          <w:kern w:val="28"/>
          <w:sz w:val="22"/>
          <w:szCs w:val="22"/>
          <w:lang w:val="id-ID"/>
        </w:rPr>
        <w:t xml:space="preserve"> Lulusan PRODI (CPL-PRODI)</w:t>
      </w:r>
      <w:r>
        <w:rPr>
          <w:bCs/>
          <w:iCs/>
          <w:kern w:val="28"/>
          <w:sz w:val="22"/>
          <w:szCs w:val="22"/>
          <w:lang w:val="id-ID"/>
        </w:rPr>
        <w:t xml:space="preserve"> adalah kemampuan yang dimiliki oleh setiap lulusan P</w:t>
      </w:r>
      <w:r>
        <w:rPr>
          <w:bCs/>
          <w:iCs/>
          <w:kern w:val="28"/>
          <w:sz w:val="22"/>
          <w:szCs w:val="22"/>
        </w:rPr>
        <w:t>RODI</w:t>
      </w:r>
      <w:r>
        <w:rPr>
          <w:bCs/>
          <w:iCs/>
          <w:kern w:val="28"/>
          <w:sz w:val="22"/>
          <w:szCs w:val="22"/>
          <w:lang w:val="id-ID"/>
        </w:rPr>
        <w:t xml:space="preserve"> yang merupakan internalisasi dari sikap, penguasaan pengetahuan dan ketrampilan sesuai dengan jenjang prodinya yang diperoleh melalui proses pembelajaran.</w:t>
      </w:r>
    </w:p>
    <w:p>
      <w:pPr>
        <w:pStyle w:val="style0"/>
        <w:numPr>
          <w:ilvl w:val="0"/>
          <w:numId w:val="3"/>
        </w:numPr>
        <w:autoSpaceDE w:val="false"/>
        <w:autoSpaceDN w:val="false"/>
        <w:ind w:left="709" w:hanging="425"/>
        <w:jc w:val="both"/>
        <w:rPr>
          <w:bCs/>
          <w:iCs/>
          <w:kern w:val="28"/>
          <w:sz w:val="22"/>
          <w:szCs w:val="22"/>
          <w:lang w:val="id-ID"/>
        </w:rPr>
      </w:pPr>
      <w:r>
        <w:rPr>
          <w:b/>
          <w:iCs/>
          <w:kern w:val="28"/>
          <w:sz w:val="22"/>
          <w:szCs w:val="22"/>
          <w:lang w:val="id-ID"/>
        </w:rPr>
        <w:t>CP</w:t>
      </w:r>
      <w:r>
        <w:rPr>
          <w:b/>
          <w:iCs/>
          <w:kern w:val="28"/>
          <w:sz w:val="22"/>
          <w:szCs w:val="22"/>
        </w:rPr>
        <w:t>L</w:t>
      </w:r>
      <w:r>
        <w:rPr>
          <w:b/>
          <w:iCs/>
          <w:kern w:val="28"/>
          <w:sz w:val="22"/>
          <w:szCs w:val="22"/>
          <w:lang w:val="id-ID"/>
        </w:rPr>
        <w:t xml:space="preserve"> yang dibebankan pada mata kuliah</w:t>
      </w:r>
      <w:r>
        <w:rPr>
          <w:bCs/>
          <w:iCs/>
          <w:kern w:val="28"/>
          <w:sz w:val="22"/>
          <w:szCs w:val="22"/>
          <w:lang w:val="id-ID"/>
        </w:rPr>
        <w:t xml:space="preserve"> adalah beberapa capaian pembelajaran lulusan program studi (CPL-PRODI) yang digunakan untuk pembentukan/pengembangan sebuah mata kuliah</w:t>
      </w:r>
      <w:r>
        <w:rPr>
          <w:bCs/>
          <w:iCs/>
          <w:kern w:val="28"/>
          <w:sz w:val="22"/>
          <w:szCs w:val="22"/>
        </w:rPr>
        <w:t xml:space="preserve"> yang terdiri dari aspek sikap, ketrampulan umum, ketrampilan khusus dan pengetahuan.</w:t>
      </w:r>
    </w:p>
    <w:p>
      <w:pPr>
        <w:pStyle w:val="style0"/>
        <w:numPr>
          <w:ilvl w:val="0"/>
          <w:numId w:val="3"/>
        </w:numPr>
        <w:autoSpaceDE w:val="false"/>
        <w:autoSpaceDN w:val="false"/>
        <w:ind w:left="709" w:hanging="425"/>
        <w:jc w:val="both"/>
        <w:rPr>
          <w:bCs/>
          <w:iCs/>
          <w:kern w:val="28"/>
          <w:sz w:val="22"/>
          <w:szCs w:val="22"/>
          <w:lang w:val="id-ID"/>
        </w:rPr>
      </w:pPr>
      <w:r>
        <w:rPr>
          <w:b/>
          <w:iCs/>
          <w:kern w:val="28"/>
          <w:sz w:val="22"/>
          <w:szCs w:val="22"/>
          <w:lang w:val="id-ID"/>
        </w:rPr>
        <w:t>CP Mata kuliah (CPMK)</w:t>
      </w:r>
      <w:r>
        <w:rPr>
          <w:bCs/>
          <w:iCs/>
          <w:kern w:val="28"/>
          <w:sz w:val="22"/>
          <w:szCs w:val="22"/>
          <w:lang w:val="id-ID"/>
        </w:rPr>
        <w:t xml:space="preserve"> adalah kemampuan yang dijabarkan secara spesifik dari CPL yang dibebankan pada mata kuliah</w:t>
      </w:r>
      <w:r>
        <w:rPr>
          <w:bCs/>
          <w:iCs/>
          <w:kern w:val="28"/>
          <w:sz w:val="22"/>
          <w:szCs w:val="22"/>
        </w:rPr>
        <w:t>, dan bersifat spesifik terhadap bahan kajian atau materi pembelajaran mata kuliah tersebut.</w:t>
      </w:r>
    </w:p>
    <w:p>
      <w:pPr>
        <w:pStyle w:val="style0"/>
        <w:numPr>
          <w:ilvl w:val="0"/>
          <w:numId w:val="3"/>
        </w:numPr>
        <w:autoSpaceDE w:val="false"/>
        <w:autoSpaceDN w:val="false"/>
        <w:ind w:left="709" w:hanging="425"/>
        <w:jc w:val="both"/>
        <w:rPr>
          <w:bCs/>
          <w:iCs/>
          <w:kern w:val="28"/>
          <w:sz w:val="22"/>
          <w:szCs w:val="22"/>
          <w:lang w:val="id-ID"/>
        </w:rPr>
      </w:pPr>
      <w:r>
        <w:rPr>
          <w:b/>
          <w:iCs/>
          <w:kern w:val="28"/>
          <w:sz w:val="22"/>
          <w:szCs w:val="22"/>
          <w:lang w:val="id-ID"/>
        </w:rPr>
        <w:t>Sub-CP Mata kuliah (Sub-CPMK)</w:t>
      </w:r>
      <w:r>
        <w:rPr>
          <w:bCs/>
          <w:iCs/>
          <w:kern w:val="28"/>
          <w:sz w:val="22"/>
          <w:szCs w:val="22"/>
          <w:lang w:val="id-ID"/>
        </w:rPr>
        <w:t xml:space="preserve"> adalah kemampuan yang dijabarkan secara spesifik dari CPMK yang dapat diukur atau diamati dan merupakan kemampuan akhir yang direncanakan pada tiap tahap pembelajaran, </w:t>
      </w:r>
      <w:r>
        <w:rPr>
          <w:bCs/>
          <w:iCs/>
          <w:kern w:val="28"/>
          <w:sz w:val="22"/>
          <w:szCs w:val="22"/>
        </w:rPr>
        <w:t>dan bersifat spesifik terhadap materi pembelajaran mata kuliah tersebut.</w:t>
      </w:r>
    </w:p>
    <w:p>
      <w:pPr>
        <w:pStyle w:val="style0"/>
        <w:numPr>
          <w:ilvl w:val="0"/>
          <w:numId w:val="3"/>
        </w:numPr>
        <w:autoSpaceDE w:val="false"/>
        <w:autoSpaceDN w:val="false"/>
        <w:ind w:left="709" w:hanging="425"/>
        <w:jc w:val="both"/>
        <w:rPr>
          <w:bCs/>
          <w:iCs/>
          <w:kern w:val="28"/>
          <w:sz w:val="22"/>
          <w:szCs w:val="22"/>
          <w:lang w:val="id-ID"/>
        </w:rPr>
      </w:pPr>
      <w:r>
        <w:rPr>
          <w:b/>
          <w:iCs/>
          <w:kern w:val="28"/>
          <w:sz w:val="22"/>
          <w:szCs w:val="22"/>
          <w:lang w:val="id-ID"/>
        </w:rPr>
        <w:t>Indikator penilaian</w:t>
      </w:r>
      <w:r>
        <w:rPr>
          <w:bCs/>
          <w:iCs/>
          <w:kern w:val="28"/>
          <w:sz w:val="22"/>
          <w:szCs w:val="22"/>
          <w:lang w:val="id-ID"/>
        </w:rPr>
        <w:t xml:space="preserve"> kemampuan dalam proses maupun hasil belajar mahasiswa adalah pernyataan spesifik dan terukur yang mengidentifikasi kemampuan atau kinerja hasil belajar mahasiswa yang disertai bukti-bukti.</w:t>
      </w:r>
    </w:p>
    <w:p>
      <w:pPr>
        <w:pStyle w:val="style0"/>
        <w:numPr>
          <w:ilvl w:val="0"/>
          <w:numId w:val="3"/>
        </w:numPr>
        <w:autoSpaceDE w:val="false"/>
        <w:autoSpaceDN w:val="false"/>
        <w:ind w:left="709" w:hanging="425"/>
        <w:jc w:val="both"/>
        <w:rPr>
          <w:bCs/>
          <w:iCs/>
          <w:kern w:val="28"/>
          <w:sz w:val="22"/>
          <w:szCs w:val="22"/>
          <w:lang w:val="id-ID"/>
        </w:rPr>
      </w:pPr>
      <w:r>
        <w:rPr>
          <w:b/>
          <w:iCs/>
          <w:kern w:val="28"/>
          <w:sz w:val="22"/>
          <w:szCs w:val="22"/>
          <w:lang w:val="id-ID"/>
        </w:rPr>
        <w:t>Kri</w:t>
      </w:r>
      <w:r>
        <w:rPr>
          <w:b/>
          <w:iCs/>
          <w:kern w:val="28"/>
          <w:sz w:val="22"/>
          <w:szCs w:val="22"/>
          <w:lang w:val="id-ID"/>
        </w:rPr>
        <w:t>teria Penilaian</w:t>
      </w:r>
      <w:r>
        <w:rPr>
          <w:bCs/>
          <w:iCs/>
          <w:kern w:val="28"/>
          <w:sz w:val="22"/>
          <w:szCs w:val="22"/>
          <w:lang w:val="id-ID"/>
        </w:rPr>
        <w:t xml:space="preserve"> adalah patokan yang digunakan sebagai ukuran atau tolok ukur ketercapaian pembelajaran dalam penilaian berdasarkan indikator-indikator yang telah ditetapkan. Kreteria</w:t>
      </w:r>
      <w:r>
        <w:rPr>
          <w:bCs/>
          <w:iCs/>
          <w:kern w:val="28"/>
          <w:sz w:val="22"/>
          <w:szCs w:val="22"/>
        </w:rPr>
        <w:t xml:space="preserve"> penilaian</w:t>
      </w:r>
      <w:r>
        <w:rPr>
          <w:bCs/>
          <w:iCs/>
          <w:kern w:val="28"/>
          <w:sz w:val="22"/>
          <w:szCs w:val="22"/>
          <w:lang w:val="id-ID"/>
        </w:rPr>
        <w:t xml:space="preserve"> merupakan pedoman bagi penilai agar penilaian konsisten dan tidak bias. Kreteria dapat berupa kuantitatif ataupun kualitatif.</w:t>
      </w:r>
    </w:p>
    <w:p>
      <w:pPr>
        <w:pStyle w:val="style0"/>
        <w:rPr/>
      </w:pPr>
    </w:p>
    <w:p>
      <w:pPr>
        <w:pStyle w:val="style0"/>
        <w:rPr/>
      </w:pPr>
    </w:p>
    <w:p>
      <w:pPr>
        <w:pStyle w:val="style0"/>
        <w:rPr/>
      </w:pPr>
    </w:p>
    <w:sectPr>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Segoe UI Symbol">
    <w:altName w:val="Segoe UI Symbol"/>
    <w:panose1 w:val="020b0502040002020203"/>
    <w:charset w:val="00"/>
    <w:family w:val="swiss"/>
    <w:pitch w:val="variable"/>
    <w:sig w:usb0="800001E3" w:usb1="1200FFEF" w:usb2="00040000" w:usb3="00000000" w:csb0="00000001" w:csb1="00000000"/>
  </w:font>
  <w:font w:name="Arial">
    <w:altName w:val="Arial"/>
    <w:panose1 w:val="020b06040200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A6A7"/>
    <w:lvl w:ilvl="0">
      <w:start w:val="1"/>
      <w:numFmt w:val="decimal"/>
      <w:lvlText w:val="%1."/>
      <w:lvlJc w:val="left"/>
      <w:pPr>
        <w:tabs>
          <w:tab w:val="left" w:leader="none" w:pos="425"/>
        </w:tabs>
        <w:ind w:left="425" w:hanging="425"/>
      </w:pPr>
      <w:rPr>
        <w:rFonts w:hint="default"/>
      </w:rPr>
    </w:lvl>
  </w:abstractNum>
  <w:abstractNum w:abstractNumId="1">
    <w:nsid w:val="00000001"/>
    <w:multiLevelType w:val="hybridMultilevel"/>
    <w:tmpl w:val="EA489120"/>
    <w:lvl w:ilvl="0" w:tplc="0A14135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34A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0EEA6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0F044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15F504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6"/>
    <w:multiLevelType w:val="multilevel"/>
    <w:tmpl w:val="1B1705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1FD6C452"/>
    <w:lvl w:ilvl="0">
      <w:start w:val="1"/>
      <w:numFmt w:val="decimal"/>
      <w:lvlText w:val="%1."/>
      <w:lvlJc w:val="left"/>
      <w:pPr>
        <w:ind w:left="720" w:hanging="360"/>
      </w:pPr>
      <w:rPr>
        <w:rFonts w:hint="default"/>
        <w:b w:val="false"/>
        <w:bCs w:val="false"/>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hybridMultilevel"/>
    <w:tmpl w:val="6128D72A"/>
    <w:lvl w:ilvl="0" w:tplc="20D2691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CCA344A"/>
    <w:lvl w:ilvl="0" w:tplc="51C672D8">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BA722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6128D72A"/>
    <w:lvl w:ilvl="0" w:tplc="20D2691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multilevel"/>
    <w:tmpl w:val="2C7E24D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D"/>
    <w:multiLevelType w:val="hybridMultilevel"/>
    <w:tmpl w:val="7848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multilevel"/>
    <w:tmpl w:val="84226A18"/>
    <w:lvl w:ilvl="0">
      <w:start w:val="1"/>
      <w:numFmt w:val="decimal"/>
      <w:lvlText w:val="%1."/>
      <w:lvlJc w:val="left"/>
      <w:pPr>
        <w:ind w:left="720" w:hanging="360"/>
      </w:pPr>
      <w:rPr>
        <w:rFonts w:hint="default"/>
        <w:b w:val="false"/>
        <w:bCs w:val="false"/>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000000F"/>
    <w:multiLevelType w:val="hybridMultilevel"/>
    <w:tmpl w:val="FBAC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singleLevel"/>
    <w:tmpl w:val="3FDC0CEA"/>
    <w:lvl w:ilvl="0">
      <w:start w:val="1"/>
      <w:numFmt w:val="decimal"/>
      <w:lvlText w:val="%1."/>
      <w:lvlJc w:val="left"/>
      <w:pPr>
        <w:tabs>
          <w:tab w:val="left" w:leader="none" w:pos="425"/>
        </w:tabs>
        <w:ind w:left="425" w:hanging="425"/>
      </w:pPr>
      <w:rPr>
        <w:rFonts w:hint="default"/>
      </w:rPr>
    </w:lvl>
  </w:abstractNum>
  <w:abstractNum w:abstractNumId="17">
    <w:nsid w:val="00000011"/>
    <w:multiLevelType w:val="hybridMultilevel"/>
    <w:tmpl w:val="AE36FCA8"/>
    <w:lvl w:ilvl="0" w:tplc="FE1069E2">
      <w:start w:val="1"/>
      <w:numFmt w:val="decimal"/>
      <w:lvlText w:val="%1."/>
      <w:lvlJc w:val="left"/>
      <w:pPr>
        <w:ind w:left="490" w:hanging="360"/>
      </w:pPr>
      <w:rPr>
        <w:rFonts w:hint="default"/>
        <w:b w:val="false"/>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592C520C"/>
    <w:lvl w:ilvl="0" w:tplc="51C672D8">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multilevel"/>
    <w:tmpl w:val="20F45898"/>
    <w:lvl w:ilvl="0">
      <w:start w:val="1"/>
      <w:numFmt w:val="decimal"/>
      <w:lvlText w:val="%1."/>
      <w:lvlJc w:val="left"/>
      <w:pPr>
        <w:ind w:left="720" w:hanging="360"/>
      </w:pPr>
      <w:rPr>
        <w:rFonts w:hint="default"/>
        <w:b w:val="false"/>
        <w:bCs w:val="false"/>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4"/>
    <w:multiLevelType w:val="hybridMultilevel"/>
    <w:tmpl w:val="469427E2"/>
    <w:lvl w:ilvl="0" w:tplc="8FCAC238">
      <w:start w:val="1"/>
      <w:numFmt w:val="decimal"/>
      <w:lvlText w:val="%1."/>
      <w:lvlJc w:val="left"/>
      <w:pPr>
        <w:ind w:left="490" w:hanging="360"/>
      </w:pPr>
      <w:rPr>
        <w:rFonts w:hint="default"/>
        <w:b w:val="false"/>
        <w:color w:val="auto"/>
        <w:sz w:val="20"/>
        <w:szCs w:val="24"/>
      </w:rPr>
    </w:lvl>
    <w:lvl w:ilvl="1" w:tplc="04090003" w:tentative="1">
      <w:start w:val="1"/>
      <w:numFmt w:val="bullet"/>
      <w:lvlText w:val="o"/>
      <w:lvlJc w:val="left"/>
      <w:pPr>
        <w:ind w:left="1210" w:hanging="360"/>
      </w:pPr>
      <w:rPr>
        <w:rFonts w:ascii="Courier New" w:cs="Courier New" w:hAnsi="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cs="Courier New" w:hAnsi="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cs="Courier New" w:hAnsi="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21">
    <w:nsid w:val="00000015"/>
    <w:multiLevelType w:val="multilevel"/>
    <w:tmpl w:val="56C2236F"/>
    <w:lvl w:ilvl="0">
      <w:start w:val="1"/>
      <w:numFmt w:val="decimal"/>
      <w:lvlText w:val="%1."/>
      <w:lvlJc w:val="left"/>
      <w:pPr>
        <w:ind w:left="1182" w:hanging="360"/>
      </w:pPr>
      <w:rPr>
        <w:rFonts w:hint="default"/>
        <w:b/>
      </w:rPr>
    </w:lvl>
    <w:lvl w:ilvl="1">
      <w:start w:val="1"/>
      <w:numFmt w:val="lowerLetter"/>
      <w:lvlText w:val="%2."/>
      <w:lvlJc w:val="left"/>
      <w:pPr>
        <w:ind w:left="1902" w:hanging="360"/>
      </w:pPr>
    </w:lvl>
    <w:lvl w:ilvl="2">
      <w:start w:val="1"/>
      <w:numFmt w:val="lowerRoman"/>
      <w:lvlText w:val="%3."/>
      <w:lvlJc w:val="right"/>
      <w:pPr>
        <w:ind w:left="2622" w:hanging="180"/>
      </w:pPr>
    </w:lvl>
    <w:lvl w:ilvl="3">
      <w:start w:val="1"/>
      <w:numFmt w:val="decimal"/>
      <w:lvlText w:val="%4."/>
      <w:lvlJc w:val="left"/>
      <w:pPr>
        <w:ind w:left="3342" w:hanging="360"/>
      </w:pPr>
    </w:lvl>
    <w:lvl w:ilvl="4">
      <w:start w:val="1"/>
      <w:numFmt w:val="lowerLetter"/>
      <w:lvlText w:val="%5."/>
      <w:lvlJc w:val="left"/>
      <w:pPr>
        <w:ind w:left="4062" w:hanging="360"/>
      </w:pPr>
    </w:lvl>
    <w:lvl w:ilvl="5">
      <w:start w:val="1"/>
      <w:numFmt w:val="lowerRoman"/>
      <w:lvlText w:val="%6."/>
      <w:lvlJc w:val="right"/>
      <w:pPr>
        <w:ind w:left="4782" w:hanging="180"/>
      </w:pPr>
    </w:lvl>
    <w:lvl w:ilvl="6">
      <w:start w:val="1"/>
      <w:numFmt w:val="decimal"/>
      <w:lvlText w:val="%7."/>
      <w:lvlJc w:val="left"/>
      <w:pPr>
        <w:ind w:left="5502" w:hanging="360"/>
      </w:pPr>
    </w:lvl>
    <w:lvl w:ilvl="7">
      <w:start w:val="1"/>
      <w:numFmt w:val="lowerLetter"/>
      <w:lvlText w:val="%8."/>
      <w:lvlJc w:val="left"/>
      <w:pPr>
        <w:ind w:left="6222" w:hanging="360"/>
      </w:pPr>
    </w:lvl>
    <w:lvl w:ilvl="8">
      <w:start w:val="1"/>
      <w:numFmt w:val="lowerRoman"/>
      <w:lvlText w:val="%9."/>
      <w:lvlJc w:val="right"/>
      <w:pPr>
        <w:ind w:left="6942" w:hanging="180"/>
      </w:pPr>
    </w:lvl>
  </w:abstractNum>
  <w:abstractNum w:abstractNumId="22">
    <w:nsid w:val="00000016"/>
    <w:multiLevelType w:val="multilevel"/>
    <w:tmpl w:val="101EC23E"/>
    <w:lvl w:ilvl="0">
      <w:start w:val="1"/>
      <w:numFmt w:val="decimal"/>
      <w:lvlText w:val="%1."/>
      <w:lvlJc w:val="left"/>
      <w:pPr>
        <w:ind w:left="720" w:hanging="360"/>
      </w:pPr>
      <w:rPr>
        <w:rFonts w:hint="default"/>
        <w:b w:val="false"/>
        <w:bCs w:val="false"/>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17"/>
    <w:multiLevelType w:val="multilevel"/>
    <w:tmpl w:val="610F570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0000018"/>
    <w:multiLevelType w:val="multilevel"/>
    <w:tmpl w:val="648A5E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0000019"/>
    <w:multiLevelType w:val="hybridMultilevel"/>
    <w:tmpl w:val="BA3AE908"/>
    <w:lvl w:ilvl="0" w:tplc="048CE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6B7D5D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000001B"/>
    <w:multiLevelType w:val="multilevel"/>
    <w:tmpl w:val="71EB0F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000001C"/>
    <w:multiLevelType w:val="hybridMultilevel"/>
    <w:tmpl w:val="C98A2D78"/>
    <w:lvl w:ilvl="0" w:tplc="FE1069E2">
      <w:start w:val="1"/>
      <w:numFmt w:val="decimal"/>
      <w:lvlText w:val="%1."/>
      <w:lvlJc w:val="left"/>
      <w:pPr>
        <w:ind w:left="720" w:hanging="360"/>
      </w:pPr>
      <w:rPr>
        <w:rFonts w:hint="default"/>
        <w:b w:val="false"/>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6"/>
  </w:num>
  <w:num w:numId="4">
    <w:abstractNumId w:val="16"/>
  </w:num>
  <w:num w:numId="5">
    <w:abstractNumId w:val="5"/>
  </w:num>
  <w:num w:numId="6">
    <w:abstractNumId w:val="12"/>
  </w:num>
  <w:num w:numId="7">
    <w:abstractNumId w:val="24"/>
  </w:num>
  <w:num w:numId="8">
    <w:abstractNumId w:val="6"/>
  </w:num>
  <w:num w:numId="9">
    <w:abstractNumId w:val="3"/>
  </w:num>
  <w:num w:numId="10">
    <w:abstractNumId w:val="27"/>
  </w:num>
  <w:num w:numId="11">
    <w:abstractNumId w:val="4"/>
  </w:num>
  <w:num w:numId="12">
    <w:abstractNumId w:val="23"/>
  </w:num>
  <w:num w:numId="13">
    <w:abstractNumId w:val="21"/>
  </w:num>
  <w:num w:numId="14">
    <w:abstractNumId w:val="8"/>
  </w:num>
  <w:num w:numId="15">
    <w:abstractNumId w:val="20"/>
  </w:num>
  <w:num w:numId="16">
    <w:abstractNumId w:val="19"/>
  </w:num>
  <w:num w:numId="17">
    <w:abstractNumId w:val="11"/>
  </w:num>
  <w:num w:numId="18">
    <w:abstractNumId w:val="22"/>
  </w:num>
  <w:num w:numId="19">
    <w:abstractNumId w:val="14"/>
  </w:num>
  <w:num w:numId="20">
    <w:abstractNumId w:val="18"/>
  </w:num>
  <w:num w:numId="21">
    <w:abstractNumId w:val="1"/>
  </w:num>
  <w:num w:numId="22">
    <w:abstractNumId w:val="17"/>
  </w:num>
  <w:num w:numId="23">
    <w:abstractNumId w:val="28"/>
  </w:num>
  <w:num w:numId="24">
    <w:abstractNumId w:val="2"/>
  </w:num>
  <w:num w:numId="25">
    <w:abstractNumId w:val="25"/>
  </w:num>
  <w:num w:numId="26">
    <w:abstractNumId w:val="13"/>
  </w:num>
  <w:num w:numId="27">
    <w:abstractNumId w:val="10"/>
  </w:num>
  <w:num w:numId="28">
    <w:abstractNumId w:val="15"/>
  </w:num>
  <w:num w:numId="29">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4"/>
        <w:szCs w:val="22"/>
        <w:lang w:val="id-ID" w:bidi="ar-SA" w:eastAsia="en-US"/>
      </w:rPr>
    </w:rPrDefault>
    <w:pPrDefault>
      <w:pPr>
        <w:spacing w:lineRule="auto" w:line="276"/>
      </w:pPr>
    </w:pPrDefault>
  </w:docDefaults>
  <w:style w:type="paragraph" w:default="1" w:styleId="style0">
    <w:name w:val="Normal"/>
    <w:next w:val="style0"/>
    <w:qFormat/>
    <w:pPr>
      <w:spacing w:lineRule="auto" w:line="240"/>
    </w:pPr>
    <w:rPr>
      <w:rFonts w:cs="Times New Roman" w:eastAsia="Times New Roman"/>
      <w:szCs w:val="24"/>
      <w:lang w:val="en-US"/>
    </w:rPr>
  </w:style>
  <w:style w:type="paragraph" w:styleId="style1">
    <w:name w:val="heading 1"/>
    <w:basedOn w:val="style0"/>
    <w:next w:val="style0"/>
    <w:link w:val="style4102"/>
    <w:qFormat/>
    <w:uiPriority w:val="9"/>
    <w:pPr>
      <w:keepNext/>
      <w:keepLines/>
      <w:spacing w:before="240"/>
      <w:outlineLvl w:val="0"/>
    </w:pPr>
    <w:rPr>
      <w:rFonts w:ascii="Cambria" w:cs="宋体" w:eastAsia="宋体" w:hAnsi="Cambria"/>
      <w:color w:val="365f91"/>
      <w:sz w:val="32"/>
      <w:szCs w:val="32"/>
    </w:rPr>
  </w:style>
  <w:style w:type="paragraph" w:styleId="style3">
    <w:name w:val="heading 3"/>
    <w:basedOn w:val="style0"/>
    <w:next w:val="style3"/>
    <w:link w:val="style4098"/>
    <w:qFormat/>
    <w:uiPriority w:val="9"/>
    <w:pPr>
      <w:spacing w:before="100" w:beforeAutospacing="true" w:after="100" w:afterAutospacing="true"/>
      <w:outlineLvl w:val="2"/>
    </w:pPr>
    <w:rPr>
      <w:b/>
      <w:bCs/>
      <w:sz w:val="27"/>
      <w:szCs w:val="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qFormat/>
    <w:uiPriority w:val="99"/>
    <w:pPr/>
  </w:style>
  <w:style w:type="character" w:styleId="style87">
    <w:name w:val="Strong"/>
    <w:basedOn w:val="style65"/>
    <w:next w:val="style87"/>
    <w:qFormat/>
    <w:uiPriority w:val="22"/>
    <w:rPr>
      <w:b/>
      <w:bCs/>
    </w:rPr>
  </w:style>
  <w:style w:type="table" w:styleId="style154">
    <w:name w:val="Table Grid"/>
    <w:basedOn w:val="style105"/>
    <w:next w:val="style154"/>
    <w:qFormat/>
    <w:pPr>
      <w:widowControl w:val="false"/>
      <w:spacing w:lineRule="auto" w:line="240"/>
      <w:jc w:val="both"/>
    </w:pPr>
    <w:rPr>
      <w:rFonts w:ascii="Calibri" w:eastAsia="宋体" w:hAnsi="Calibri"/>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List Paragraph Char"/>
    <w:next w:val="style4097"/>
    <w:link w:val="style179"/>
    <w:qFormat/>
    <w:uiPriority w:val="34"/>
    <w:rPr>
      <w:rFonts w:cs="Times New Roman" w:eastAsia="Times New Roman"/>
      <w:szCs w:val="24"/>
      <w:lang w:val="en-US"/>
    </w:rPr>
  </w:style>
  <w:style w:type="character" w:customStyle="1" w:styleId="style4098">
    <w:name w:val="Heading 3 Char_dc2a9c3c-b739-42fe-b8e6-a3eafa6f418e"/>
    <w:basedOn w:val="style65"/>
    <w:next w:val="style4098"/>
    <w:link w:val="style3"/>
    <w:uiPriority w:val="9"/>
    <w:rPr>
      <w:rFonts w:cs="Times New Roman" w:eastAsia="Times New Roman"/>
      <w:b/>
      <w:bCs/>
      <w:sz w:val="27"/>
      <w:szCs w:val="27"/>
      <w:lang w:val="en-US"/>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51540279-6b0c-4031-9037-9854c8b5f175"/>
    <w:basedOn w:val="style65"/>
    <w:next w:val="style4099"/>
    <w:link w:val="style31"/>
    <w:uiPriority w:val="99"/>
    <w:rPr>
      <w:rFonts w:cs="Times New Roman" w:eastAsia="Times New Roman"/>
      <w:szCs w:val="24"/>
      <w:lang w:val="en-US"/>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8609702f-9510-423a-abb5-73313c2f7eec"/>
    <w:basedOn w:val="style65"/>
    <w:next w:val="style4100"/>
    <w:link w:val="style32"/>
    <w:uiPriority w:val="99"/>
    <w:rPr>
      <w:rFonts w:cs="Times New Roman" w:eastAsia="Times New Roman"/>
      <w:szCs w:val="24"/>
      <w:lang w:val="en-US"/>
    </w:rPr>
  </w:style>
  <w:style w:type="paragraph" w:styleId="style74">
    <w:name w:val="Subtitle"/>
    <w:basedOn w:val="style0"/>
    <w:next w:val="style0"/>
    <w:link w:val="style4101"/>
    <w:qFormat/>
    <w:uiPriority w:val="11"/>
    <w:pPr>
      <w:spacing w:after="160" w:lineRule="auto" w:line="278"/>
    </w:pPr>
    <w:rPr>
      <w:rFonts w:ascii="Calibri" w:cs="宋体" w:eastAsia="宋体" w:hAnsi="Calibri"/>
      <w:color w:val="595959"/>
      <w:spacing w:val="15"/>
      <w:kern w:val="2"/>
      <w:sz w:val="28"/>
      <w:szCs w:val="28"/>
      <w14:ligatures xmlns:w14="http://schemas.microsoft.com/office/word/2010/wordml" w14:val="standardContextual"/>
    </w:rPr>
  </w:style>
  <w:style w:type="character" w:customStyle="1" w:styleId="style4101">
    <w:name w:val="Subtitle Char"/>
    <w:basedOn w:val="style65"/>
    <w:next w:val="style4101"/>
    <w:link w:val="style74"/>
    <w:uiPriority w:val="11"/>
    <w:rPr>
      <w:rFonts w:ascii="Calibri" w:cs="宋体" w:eastAsia="宋体" w:hAnsi="Calibri"/>
      <w:color w:val="595959"/>
      <w:spacing w:val="15"/>
      <w:kern w:val="2"/>
      <w:sz w:val="28"/>
      <w:szCs w:val="28"/>
      <w:lang w:val="en-US"/>
      <w14:ligatures xmlns:w14="http://schemas.microsoft.com/office/word/2010/wordml" w14:val="standardContextual"/>
    </w:rPr>
  </w:style>
  <w:style w:type="character" w:customStyle="1" w:styleId="style4102">
    <w:name w:val="Heading 1 Char_2a2fecbd-c932-4315-9e2c-f1e52c998e89"/>
    <w:basedOn w:val="style65"/>
    <w:next w:val="style4102"/>
    <w:link w:val="style1"/>
    <w:uiPriority w:val="9"/>
    <w:rPr>
      <w:rFonts w:ascii="Cambria" w:cs="宋体" w:eastAsia="宋体" w:hAnsi="Cambria"/>
      <w:color w:val="365f91"/>
      <w:sz w:val="32"/>
      <w:szCs w:val="32"/>
      <w:lang w:val="en-US"/>
    </w:rPr>
  </w:style>
  <w:style w:type="character" w:styleId="style88">
    <w:name w:val="Emphasis"/>
    <w:basedOn w:val="style65"/>
    <w:next w:val="style88"/>
    <w:qFormat/>
    <w:uiPriority w:val="20"/>
    <w:rPr>
      <w:i/>
      <w:iCs/>
    </w:rPr>
  </w:style>
  <w:style w:type="character" w:customStyle="1" w:styleId="style4103">
    <w:name w:val="ms-1"/>
    <w:basedOn w:val="style65"/>
    <w:next w:val="style4103"/>
  </w:style>
  <w:style w:type="character" w:customStyle="1" w:styleId="style4104">
    <w:name w:val="max-w-full"/>
    <w:basedOn w:val="style65"/>
    <w:next w:val="style4104"/>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Words>3003</Words>
  <Pages>16</Pages>
  <Characters>19625</Characters>
  <Application>WPS Office</Application>
  <DocSecurity>0</DocSecurity>
  <Paragraphs>786</Paragraphs>
  <ScaleCrop>false</ScaleCrop>
  <LinksUpToDate>false</LinksUpToDate>
  <CharactersWithSpaces>22116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2025-08-18T01:48:00Z</dcterms:created>
  <dc:creator>Microsoft account</dc:creator>
  <lastModifiedBy>Infinix X6725C</lastModifiedBy>
  <dcterms:modified xsi:type="dcterms:W3CDTF">2025-08-24T12:04:57Z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9976b0cf3fb741e3b5a79a91f17472f2</vt:lpwstr>
  </property>
</Properties>
</file>