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1D" w:rsidRPr="00DB06C8" w:rsidRDefault="00296F1D" w:rsidP="00DB06C8">
      <w:pPr>
        <w:pStyle w:val="Heading1"/>
        <w:shd w:val="clear" w:color="auto" w:fill="FFFFFF"/>
        <w:spacing w:before="0" w:line="240" w:lineRule="auto"/>
        <w:contextualSpacing/>
        <w:jc w:val="center"/>
        <w:textAlignment w:val="baseline"/>
        <w:rPr>
          <w:rFonts w:ascii="Arial" w:hAnsi="Arial" w:cs="Arial"/>
          <w:color w:val="383838"/>
          <w:sz w:val="40"/>
          <w:szCs w:val="40"/>
        </w:rPr>
      </w:pPr>
      <w:bookmarkStart w:id="0" w:name="_GoBack"/>
      <w:bookmarkEnd w:id="0"/>
      <w:r w:rsidRPr="00DB06C8">
        <w:rPr>
          <w:rStyle w:val="Strong"/>
          <w:rFonts w:ascii="Arial" w:hAnsi="Arial" w:cs="Arial"/>
          <w:b/>
          <w:bCs/>
          <w:color w:val="383838"/>
          <w:sz w:val="40"/>
          <w:szCs w:val="40"/>
          <w:bdr w:val="none" w:sz="0" w:space="0" w:color="auto" w:frame="1"/>
        </w:rPr>
        <w:t>Awan gelap untuk HAM di Indonesia</w:t>
      </w:r>
    </w:p>
    <w:p w:rsidR="00296F1D" w:rsidRDefault="00296F1D" w:rsidP="00DB06C8">
      <w:pPr>
        <w:shd w:val="clear" w:color="auto" w:fill="FFFFFF"/>
        <w:spacing w:after="0" w:line="240" w:lineRule="auto"/>
        <w:contextualSpacing/>
        <w:textAlignment w:val="baseline"/>
        <w:rPr>
          <w:rFonts w:ascii="Georgia" w:eastAsia="Times New Roman" w:hAnsi="Georgia" w:cs="Times New Roman"/>
          <w:i/>
          <w:iCs/>
          <w:color w:val="383838"/>
          <w:sz w:val="27"/>
        </w:rPr>
      </w:pPr>
    </w:p>
    <w:p w:rsidR="00DB06C8" w:rsidRDefault="00DB06C8"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Menjelang peringatan Hari Hak Asasi Manusia (HAM) sedunia yang jatuh setiap 10 Desember, beberapa lembaga mencatat bahwa kinerja Indonesia terkait HAM selama 2019 masih buruk.</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Komisi Nasional (Komnas) HAM </w:t>
      </w:r>
      <w:hyperlink r:id="rId5" w:history="1">
        <w:r w:rsidRPr="00DB06C8">
          <w:rPr>
            <w:rFonts w:ascii="Georgia" w:eastAsia="Times New Roman" w:hAnsi="Georgia" w:cs="Times New Roman"/>
            <w:color w:val="555768"/>
            <w:sz w:val="27"/>
          </w:rPr>
          <w:t>mencatat</w:t>
        </w:r>
      </w:hyperlink>
      <w:r w:rsidRPr="00296F1D">
        <w:rPr>
          <w:rFonts w:ascii="Georgia" w:eastAsia="Times New Roman" w:hAnsi="Georgia" w:cs="Times New Roman"/>
          <w:color w:val="383838"/>
          <w:sz w:val="27"/>
          <w:szCs w:val="27"/>
        </w:rPr>
        <w:t> masih banyak yang perlu dilakukan pemerintah, terutama soal pelanggaran HAM berat di masa lalu dan penanganan konflik sumber daya alam (SDA).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Lembaga Bantuan Hukum (</w:t>
      </w:r>
      <w:hyperlink r:id="rId6" w:history="1">
        <w:r w:rsidRPr="00DB06C8">
          <w:rPr>
            <w:rFonts w:ascii="Georgia" w:eastAsia="Times New Roman" w:hAnsi="Georgia" w:cs="Times New Roman"/>
            <w:color w:val="555768"/>
            <w:sz w:val="27"/>
          </w:rPr>
          <w:t>LBH</w:t>
        </w:r>
      </w:hyperlink>
      <w:r w:rsidRPr="00296F1D">
        <w:rPr>
          <w:rFonts w:ascii="Georgia" w:eastAsia="Times New Roman" w:hAnsi="Georgia" w:cs="Times New Roman"/>
          <w:color w:val="383838"/>
          <w:sz w:val="27"/>
          <w:szCs w:val="27"/>
        </w:rPr>
        <w:t xml:space="preserve">) Jakarta menyebut tahun ini demokrasi dibawa mundur jauh ke belakang dan kembalinya rezim </w:t>
      </w:r>
      <w:proofErr w:type="spellStart"/>
      <w:r w:rsidRPr="00296F1D">
        <w:rPr>
          <w:rFonts w:ascii="Georgia" w:eastAsia="Times New Roman" w:hAnsi="Georgia" w:cs="Times New Roman"/>
          <w:color w:val="383838"/>
          <w:sz w:val="27"/>
          <w:szCs w:val="27"/>
        </w:rPr>
        <w:t>otoritarian</w:t>
      </w:r>
      <w:proofErr w:type="spellEnd"/>
      <w:r w:rsidRPr="00296F1D">
        <w:rPr>
          <w:rFonts w:ascii="Georgia" w:eastAsia="Times New Roman" w:hAnsi="Georgia" w:cs="Times New Roman"/>
          <w:color w:val="383838"/>
          <w:sz w:val="27"/>
          <w:szCs w:val="27"/>
        </w:rPr>
        <w:t xml:space="preserve"> menjadi ancaman nyata yang terlihat dari ruang-ruang kebebasan sipil yang mulai ditutup.</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Kami bertanya ke beberapa pakar tentang pandangan mereka terkait HAM pada 2019. Mereka setuju bahwa walaupun 2019 terlihat suram, namun ada beberapa perkembangan baik dan bisa menjadi harapan ke depannya.</w:t>
      </w:r>
    </w:p>
    <w:p w:rsidR="00DB06C8" w:rsidRDefault="00DB06C8" w:rsidP="00DB06C8">
      <w:pPr>
        <w:shd w:val="clear" w:color="auto" w:fill="FFFFFF"/>
        <w:spacing w:after="0" w:line="240" w:lineRule="auto"/>
        <w:contextualSpacing/>
        <w:jc w:val="both"/>
        <w:textAlignment w:val="baseline"/>
        <w:outlineLvl w:val="1"/>
        <w:rPr>
          <w:rFonts w:ascii="Georgia" w:eastAsia="Times New Roman" w:hAnsi="Georgia" w:cs="Times New Roman"/>
          <w:b/>
          <w:bCs/>
          <w:color w:val="383838"/>
          <w:sz w:val="35"/>
          <w:szCs w:val="35"/>
        </w:rPr>
      </w:pPr>
    </w:p>
    <w:p w:rsidR="00296F1D" w:rsidRPr="00296F1D" w:rsidRDefault="00296F1D" w:rsidP="00DB06C8">
      <w:pPr>
        <w:shd w:val="clear" w:color="auto" w:fill="FFFFFF"/>
        <w:spacing w:after="0" w:line="240" w:lineRule="auto"/>
        <w:contextualSpacing/>
        <w:jc w:val="both"/>
        <w:textAlignment w:val="baseline"/>
        <w:outlineLvl w:val="1"/>
        <w:rPr>
          <w:rFonts w:ascii="Georgia" w:eastAsia="Times New Roman" w:hAnsi="Georgia" w:cs="Times New Roman"/>
          <w:b/>
          <w:bCs/>
          <w:color w:val="383838"/>
          <w:sz w:val="35"/>
          <w:szCs w:val="35"/>
        </w:rPr>
      </w:pPr>
      <w:r w:rsidRPr="00296F1D">
        <w:rPr>
          <w:rFonts w:ascii="Georgia" w:eastAsia="Times New Roman" w:hAnsi="Georgia" w:cs="Times New Roman"/>
          <w:b/>
          <w:bCs/>
          <w:color w:val="383838"/>
          <w:sz w:val="35"/>
          <w:szCs w:val="35"/>
        </w:rPr>
        <w:t>Tahun kelam</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DB06C8">
        <w:rPr>
          <w:rFonts w:ascii="Georgia" w:eastAsia="Times New Roman" w:hAnsi="Georgia" w:cs="Times New Roman"/>
          <w:b/>
          <w:bCs/>
          <w:color w:val="383838"/>
          <w:sz w:val="27"/>
        </w:rPr>
        <w:t xml:space="preserve">Usman Hamid - Pengajar Sekolah Tinggi Hukum Indonesia Jentera dan Direktur </w:t>
      </w:r>
      <w:proofErr w:type="spellStart"/>
      <w:r w:rsidRPr="00DB06C8">
        <w:rPr>
          <w:rFonts w:ascii="Georgia" w:eastAsia="Times New Roman" w:hAnsi="Georgia" w:cs="Times New Roman"/>
          <w:b/>
          <w:bCs/>
          <w:color w:val="383838"/>
          <w:sz w:val="27"/>
        </w:rPr>
        <w:t>Amnesty</w:t>
      </w:r>
      <w:proofErr w:type="spellEnd"/>
      <w:r w:rsidRPr="00DB06C8">
        <w:rPr>
          <w:rFonts w:ascii="Georgia" w:eastAsia="Times New Roman" w:hAnsi="Georgia" w:cs="Times New Roman"/>
          <w:b/>
          <w:bCs/>
          <w:color w:val="383838"/>
          <w:sz w:val="27"/>
        </w:rPr>
        <w:t xml:space="preserve"> International Indonesia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Tahun 2019 dapat dikatakan sebagai tahun yang kelam; banyak agenda HAM mengalami kemacetan, mutu HAM pun mengalami kemunduran, dan bahkan begitu banyak serangan terhadap para pembela HAM.</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Hal ini ditunjukkan lewat beberapa hal. Pertama, tidak ada proses keadilan dan akuntabilitas atas pelanggaran HAM yang dilakukan oleh aparat keamanan. Kedua, menguatnya pembatasan kebebasan berekspresi dan kebebasan beragama yang sewenang-wenang melalui aturan maupun praktik kebijakan. Ketiga, diskriminasi berbasis gender yang mengakar serta pelanggaran hak-hak perempuan yang diikuti oleh pernyataan pejabat yang diskriminatif dan merendahkan martabat perempuan.</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Keempat, kegagalan pemerintah dalam menghadirkan keadilan, pengungkapan kebenaran, dan pemulihan untuk korban pelanggaran HAM masa lalu. Kelima, pelanggaran HAM yang masih berlangsung bahkan meningkat tajam di Papua. Dan keenam, berlanjutnya penjatuhan dan penerapan hukuman kejam baik melalui vonis mati maupun juga tindakan-tindakan eksekusi hukum di luar pengadilan, dengan cara tembak di tempat misalnya.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 xml:space="preserve">Namun, kabar baik masih ada. </w:t>
      </w:r>
      <w:proofErr w:type="spellStart"/>
      <w:r w:rsidRPr="00296F1D">
        <w:rPr>
          <w:rFonts w:ascii="Georgia" w:eastAsia="Times New Roman" w:hAnsi="Georgia" w:cs="Times New Roman"/>
          <w:color w:val="383838"/>
          <w:sz w:val="27"/>
          <w:szCs w:val="27"/>
        </w:rPr>
        <w:t>Amnesty</w:t>
      </w:r>
      <w:proofErr w:type="spellEnd"/>
      <w:r w:rsidRPr="00296F1D">
        <w:rPr>
          <w:rFonts w:ascii="Georgia" w:eastAsia="Times New Roman" w:hAnsi="Georgia" w:cs="Times New Roman"/>
          <w:color w:val="383838"/>
          <w:sz w:val="27"/>
          <w:szCs w:val="27"/>
        </w:rPr>
        <w:t xml:space="preserve"> International mengakui bahwa Indonesia terus melakukan beberapa langkah reformasi kunci guna memastikan perlindungan HAM yang lebih baik, menegakkan supremasi hukum, dan mereformasi sektor keamanan publik.</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 xml:space="preserve">Misalnya, Indonesia telah meratifikasi hampir semua perjanjian HAM internasional, dan masih terus terlihat berkomitmen untuk meratifikasi </w:t>
      </w:r>
      <w:r w:rsidRPr="00296F1D">
        <w:rPr>
          <w:rFonts w:ascii="Georgia" w:eastAsia="Times New Roman" w:hAnsi="Georgia" w:cs="Times New Roman"/>
          <w:color w:val="383838"/>
          <w:sz w:val="27"/>
          <w:szCs w:val="27"/>
        </w:rPr>
        <w:lastRenderedPageBreak/>
        <w:t>konvensi lainnya meski belum terwujud. Salah satunya adalah konvensi PBB untuk perlindungan semua orang dari penghilangan paksa.</w:t>
      </w:r>
    </w:p>
    <w:p w:rsidR="00296F1D" w:rsidRPr="00296F1D" w:rsidRDefault="00296F1D" w:rsidP="00DB06C8">
      <w:pPr>
        <w:shd w:val="clear" w:color="auto" w:fill="FFFFFF"/>
        <w:spacing w:after="0" w:line="240" w:lineRule="auto"/>
        <w:contextualSpacing/>
        <w:jc w:val="both"/>
        <w:textAlignment w:val="baseline"/>
        <w:rPr>
          <w:rFonts w:ascii="Georgia" w:eastAsia="Times New Roman" w:hAnsi="Georgia" w:cs="Times New Roman"/>
          <w:color w:val="383838"/>
          <w:sz w:val="27"/>
          <w:szCs w:val="27"/>
        </w:rPr>
      </w:pPr>
      <w:r w:rsidRPr="00296F1D">
        <w:rPr>
          <w:rFonts w:ascii="Georgia" w:eastAsia="Times New Roman" w:hAnsi="Georgia" w:cs="Times New Roman"/>
          <w:color w:val="383838"/>
          <w:sz w:val="27"/>
          <w:szCs w:val="27"/>
        </w:rPr>
        <w:t>Harapan juga terlihat dari kembalinya gerakan mahasiswa sebagai kontrol sosial atas jalannya kekuasaan negara. Di Bali, gerakan masyarakat masih kuat menolak </w:t>
      </w:r>
      <w:hyperlink r:id="rId7" w:history="1">
        <w:r w:rsidRPr="00DB06C8">
          <w:rPr>
            <w:rFonts w:ascii="Georgia" w:eastAsia="Times New Roman" w:hAnsi="Georgia" w:cs="Times New Roman"/>
            <w:color w:val="555768"/>
            <w:sz w:val="27"/>
          </w:rPr>
          <w:t xml:space="preserve">reklamasi Teluk </w:t>
        </w:r>
        <w:proofErr w:type="spellStart"/>
        <w:r w:rsidRPr="00DB06C8">
          <w:rPr>
            <w:rFonts w:ascii="Georgia" w:eastAsia="Times New Roman" w:hAnsi="Georgia" w:cs="Times New Roman"/>
            <w:color w:val="555768"/>
            <w:sz w:val="27"/>
          </w:rPr>
          <w:t>Benoa</w:t>
        </w:r>
        <w:proofErr w:type="spellEnd"/>
      </w:hyperlink>
      <w:r w:rsidRPr="00296F1D">
        <w:rPr>
          <w:rFonts w:ascii="Georgia" w:eastAsia="Times New Roman" w:hAnsi="Georgia" w:cs="Times New Roman"/>
          <w:color w:val="383838"/>
          <w:sz w:val="27"/>
          <w:szCs w:val="27"/>
        </w:rPr>
        <w:t>. Di </w:t>
      </w:r>
      <w:hyperlink r:id="rId8" w:history="1">
        <w:r w:rsidRPr="00DB06C8">
          <w:rPr>
            <w:rFonts w:ascii="Georgia" w:eastAsia="Times New Roman" w:hAnsi="Georgia" w:cs="Times New Roman"/>
            <w:color w:val="555768"/>
            <w:sz w:val="27"/>
          </w:rPr>
          <w:t>Kendeng</w:t>
        </w:r>
      </w:hyperlink>
      <w:r w:rsidRPr="00296F1D">
        <w:rPr>
          <w:rFonts w:ascii="Georgia" w:eastAsia="Times New Roman" w:hAnsi="Georgia" w:cs="Times New Roman"/>
          <w:color w:val="383838"/>
          <w:sz w:val="27"/>
          <w:szCs w:val="27"/>
        </w:rPr>
        <w:t>, Jawa Tengah, komunitas masyarakat pegunungan masih mampu mempertahankan tuntutannya di tengah tekanan dari segala penjuru - termasuk ancaman kriminalisasi dan kekerasan.</w:t>
      </w:r>
    </w:p>
    <w:p w:rsidR="00DB06C8" w:rsidRDefault="00DB06C8" w:rsidP="00DB06C8">
      <w:pPr>
        <w:pStyle w:val="Heading2"/>
        <w:shd w:val="clear" w:color="auto" w:fill="FFFFFF"/>
        <w:spacing w:before="0" w:beforeAutospacing="0" w:after="0" w:afterAutospacing="0"/>
        <w:contextualSpacing/>
        <w:jc w:val="both"/>
        <w:textAlignment w:val="baseline"/>
        <w:rPr>
          <w:rFonts w:ascii="Georgia" w:hAnsi="Georgia"/>
          <w:color w:val="383838"/>
          <w:sz w:val="35"/>
          <w:szCs w:val="35"/>
        </w:rPr>
      </w:pPr>
    </w:p>
    <w:p w:rsidR="00296F1D" w:rsidRPr="00DB06C8" w:rsidRDefault="00296F1D" w:rsidP="00DB06C8">
      <w:pPr>
        <w:pStyle w:val="Heading2"/>
        <w:shd w:val="clear" w:color="auto" w:fill="FFFFFF"/>
        <w:spacing w:before="0" w:beforeAutospacing="0" w:after="0" w:afterAutospacing="0"/>
        <w:contextualSpacing/>
        <w:jc w:val="both"/>
        <w:textAlignment w:val="baseline"/>
        <w:rPr>
          <w:rFonts w:ascii="Georgia" w:hAnsi="Georgia"/>
          <w:color w:val="383838"/>
          <w:sz w:val="35"/>
          <w:szCs w:val="35"/>
        </w:rPr>
      </w:pPr>
      <w:proofErr w:type="spellStart"/>
      <w:r w:rsidRPr="00DB06C8">
        <w:rPr>
          <w:rFonts w:ascii="Georgia" w:hAnsi="Georgia"/>
          <w:color w:val="383838"/>
          <w:sz w:val="35"/>
          <w:szCs w:val="35"/>
        </w:rPr>
        <w:t>Bhinneka</w:t>
      </w:r>
      <w:proofErr w:type="spellEnd"/>
      <w:r w:rsidRPr="00DB06C8">
        <w:rPr>
          <w:rFonts w:ascii="Georgia" w:hAnsi="Georgia"/>
          <w:color w:val="383838"/>
          <w:sz w:val="35"/>
          <w:szCs w:val="35"/>
        </w:rPr>
        <w:t xml:space="preserve"> tapi bercanda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Style w:val="Strong"/>
          <w:rFonts w:ascii="Georgia" w:hAnsi="Georgia"/>
          <w:color w:val="383838"/>
          <w:sz w:val="27"/>
          <w:szCs w:val="27"/>
          <w:bdr w:val="none" w:sz="0" w:space="0" w:color="auto" w:frame="1"/>
        </w:rPr>
        <w:t>Asmin Fransiska - Dekan Fakultas Hukum di Universitas Katolik Atma Jaya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Saya sepakat atas temuan berbagai lembaga mengenai buruknya HAM di Indonesia.</w:t>
      </w:r>
      <w:r w:rsidR="00B535C9">
        <w:rPr>
          <w:rFonts w:ascii="Georgia" w:hAnsi="Georgia"/>
          <w:color w:val="383838"/>
          <w:sz w:val="27"/>
          <w:szCs w:val="27"/>
        </w:rPr>
        <w:t xml:space="preserve"> </w:t>
      </w:r>
      <w:r w:rsidRPr="00DB06C8">
        <w:rPr>
          <w:rFonts w:ascii="Georgia" w:hAnsi="Georgia"/>
          <w:color w:val="383838"/>
          <w:sz w:val="27"/>
          <w:szCs w:val="27"/>
        </w:rPr>
        <w:t>Dua dekade </w:t>
      </w:r>
      <w:hyperlink r:id="rId9" w:history="1">
        <w:r w:rsidRPr="00DB06C8">
          <w:rPr>
            <w:rStyle w:val="Hyperlink"/>
            <w:rFonts w:ascii="Georgia" w:hAnsi="Georgia"/>
            <w:color w:val="555768"/>
            <w:sz w:val="27"/>
            <w:szCs w:val="27"/>
            <w:u w:val="none"/>
          </w:rPr>
          <w:t>pelembagaan pengadilan HAM melalui undang-undang</w:t>
        </w:r>
      </w:hyperlink>
      <w:r w:rsidRPr="00DB06C8">
        <w:rPr>
          <w:rFonts w:ascii="Georgia" w:hAnsi="Georgia"/>
          <w:color w:val="383838"/>
          <w:sz w:val="27"/>
          <w:szCs w:val="27"/>
        </w:rPr>
        <w:t> tidak kunjung berhasil mengadili penjahat HAM.</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Catatan penting muncul pada dorongan penyelesaian pelanggaran HAM masa lalu melalui jalur rekonsiliasi. Rekonsiliasi tanpa pengungkapan kebenaran akan sia-sia dan justru membuat pelanggaran HAM baru dengan membuka jalur impunitas tanpa pengakuan atas terjadinya kejahatan.</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Terkait situasi di Papua, terdapat dua kejahatan HAM yang telah diselesaikan penyelidikannya oleh Komnas HAM yaitu </w:t>
      </w:r>
      <w:hyperlink r:id="rId10" w:history="1">
        <w:r w:rsidRPr="00DB06C8">
          <w:rPr>
            <w:rStyle w:val="Hyperlink"/>
            <w:rFonts w:ascii="Georgia" w:hAnsi="Georgia"/>
            <w:color w:val="555768"/>
            <w:sz w:val="27"/>
            <w:szCs w:val="27"/>
            <w:u w:val="none"/>
          </w:rPr>
          <w:t xml:space="preserve">Kasus </w:t>
        </w:r>
        <w:proofErr w:type="spellStart"/>
        <w:r w:rsidRPr="00DB06C8">
          <w:rPr>
            <w:rStyle w:val="Hyperlink"/>
            <w:rFonts w:ascii="Georgia" w:hAnsi="Georgia"/>
            <w:color w:val="555768"/>
            <w:sz w:val="27"/>
            <w:szCs w:val="27"/>
            <w:u w:val="none"/>
          </w:rPr>
          <w:t>Wasior</w:t>
        </w:r>
        <w:proofErr w:type="spellEnd"/>
      </w:hyperlink>
      <w:r w:rsidRPr="00DB06C8">
        <w:rPr>
          <w:rFonts w:ascii="Georgia" w:hAnsi="Georgia"/>
          <w:color w:val="383838"/>
          <w:sz w:val="27"/>
          <w:szCs w:val="27"/>
        </w:rPr>
        <w:t> dan </w:t>
      </w:r>
      <w:proofErr w:type="spellStart"/>
      <w:r w:rsidR="00B35011">
        <w:fldChar w:fldCharType="begin"/>
      </w:r>
      <w:r w:rsidR="00B35011">
        <w:instrText xml:space="preserve"> </w:instrText>
      </w:r>
      <w:r w:rsidR="00B35011">
        <w:instrText xml:space="preserve">HYPERLINK "https://www.komnasham.go.id/index.php/news/2019/10/22/1225/komnas-ham-peristiwa-wamena-adalah-tragedi-kemanusiaan.html" </w:instrText>
      </w:r>
      <w:r w:rsidR="00B35011">
        <w:fldChar w:fldCharType="separate"/>
      </w:r>
      <w:r w:rsidRPr="00DB06C8">
        <w:rPr>
          <w:rStyle w:val="Hyperlink"/>
          <w:rFonts w:ascii="Georgia" w:hAnsi="Georgia"/>
          <w:color w:val="555768"/>
          <w:sz w:val="27"/>
          <w:szCs w:val="27"/>
          <w:u w:val="none"/>
        </w:rPr>
        <w:t>Wamena</w:t>
      </w:r>
      <w:proofErr w:type="spellEnd"/>
      <w:r w:rsidR="00B35011">
        <w:rPr>
          <w:rStyle w:val="Hyperlink"/>
          <w:rFonts w:ascii="Georgia" w:hAnsi="Georgia"/>
          <w:color w:val="555768"/>
          <w:sz w:val="27"/>
          <w:szCs w:val="27"/>
          <w:u w:val="none"/>
        </w:rPr>
        <w:fldChar w:fldCharType="end"/>
      </w:r>
      <w:r w:rsidRPr="00DB06C8">
        <w:rPr>
          <w:rFonts w:ascii="Georgia" w:hAnsi="Georgia"/>
          <w:color w:val="383838"/>
          <w:sz w:val="27"/>
          <w:szCs w:val="27"/>
        </w:rPr>
        <w:t>. Namun, hingga kini kasus tersebut berjalan di tempat tanpa kepastian penyelesaiannya.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Persoalan di Papua bukan sekadar sekelompok orang ingin merdeka, tapi anggota suatu bangsa diperlakukan berbeda karena gaya hidup, tradisi, serta warna kulit yang dianggap memiliki identitas sosial yang berbeda.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Rasisme sendiri dianggap tidak pernah menjadi masalah di Indonesia. Pemerintah Indonesia meratifikasi </w:t>
      </w:r>
      <w:hyperlink r:id="rId11" w:history="1">
        <w:r w:rsidRPr="00DB06C8">
          <w:rPr>
            <w:rStyle w:val="Hyperlink"/>
            <w:rFonts w:ascii="Georgia" w:hAnsi="Georgia"/>
            <w:color w:val="555768"/>
            <w:sz w:val="27"/>
            <w:szCs w:val="27"/>
            <w:u w:val="none"/>
          </w:rPr>
          <w:t>Konvensi Internasional Penghapusan Diskriminasi Rasial (ICERD)</w:t>
        </w:r>
      </w:hyperlink>
      <w:r w:rsidRPr="00DB06C8">
        <w:rPr>
          <w:rFonts w:ascii="Georgia" w:hAnsi="Georgia"/>
          <w:color w:val="383838"/>
          <w:sz w:val="27"/>
          <w:szCs w:val="27"/>
        </w:rPr>
        <w:t> sejak tahun 1999, namun persoalan rasisme tetap disembunyikan.</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 xml:space="preserve">Isu kemiskinan, </w:t>
      </w:r>
      <w:proofErr w:type="spellStart"/>
      <w:r w:rsidRPr="00DB06C8">
        <w:rPr>
          <w:rFonts w:ascii="Georgia" w:hAnsi="Georgia"/>
          <w:color w:val="383838"/>
          <w:sz w:val="27"/>
          <w:szCs w:val="27"/>
        </w:rPr>
        <w:t>ketidaksetaraan</w:t>
      </w:r>
      <w:proofErr w:type="spellEnd"/>
      <w:r w:rsidRPr="00DB06C8">
        <w:rPr>
          <w:rFonts w:ascii="Georgia" w:hAnsi="Georgia"/>
          <w:color w:val="383838"/>
          <w:sz w:val="27"/>
          <w:szCs w:val="27"/>
        </w:rPr>
        <w:t xml:space="preserve"> akses ekonomi, kesehatan dan pendidikan menjadi tertutup dengan isu pemekaran daerah dan usaha kemerdekaan. Prinsip HAM sangat jelas, yaitu tiada seorang pun yang boleh dilanggar kemerdekaan dan kebebasannya serta diperlakukan diskriminatif.</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Melihat hanya pada isu kemerdekaan kelompok dan ketakutan atas runtuhnya wilayah negara, tanpa melihat kewajiban negara atas HAM - yaitu kemerdekaan dari kemiskinan dan pembodohan - sama saja memastikan masalah yang sama sejak awal kemerdekaan terus ada.</w:t>
      </w:r>
    </w:p>
    <w:p w:rsidR="00296F1D" w:rsidRPr="00DB06C8" w:rsidRDefault="00296F1D" w:rsidP="00DB06C8">
      <w:pPr>
        <w:pStyle w:val="NormalWeb"/>
        <w:shd w:val="clear" w:color="auto" w:fill="FFFFFF"/>
        <w:spacing w:before="0" w:beforeAutospacing="0" w:after="0" w:afterAutospacing="0"/>
        <w:contextualSpacing/>
        <w:jc w:val="both"/>
        <w:textAlignment w:val="baseline"/>
        <w:rPr>
          <w:rFonts w:ascii="Georgia" w:hAnsi="Georgia"/>
          <w:color w:val="383838"/>
          <w:sz w:val="27"/>
          <w:szCs w:val="27"/>
        </w:rPr>
      </w:pPr>
      <w:r w:rsidRPr="00DB06C8">
        <w:rPr>
          <w:rFonts w:ascii="Georgia" w:hAnsi="Georgia"/>
          <w:color w:val="383838"/>
          <w:sz w:val="27"/>
          <w:szCs w:val="27"/>
        </w:rPr>
        <w:t>Masyarakat sipil sebagai pilar penegakan HAM berperan penting. Salah satunya memastikan capaian indikator pemenuhan HAM terjadi, serta kritis terhadap kebijakan yang berdasarkan atas asumsi moralitas dan populisme semata tanpa data dan ilmu.</w:t>
      </w:r>
    </w:p>
    <w:p w:rsidR="00DB06C8" w:rsidRDefault="00DB06C8"/>
    <w:p w:rsidR="003776E6" w:rsidRDefault="00B35011">
      <w:pPr>
        <w:rPr>
          <w:sz w:val="28"/>
          <w:szCs w:val="28"/>
        </w:rPr>
      </w:pPr>
      <w:hyperlink r:id="rId12" w:history="1">
        <w:r w:rsidR="00F87B42" w:rsidRPr="007C35A6">
          <w:rPr>
            <w:rStyle w:val="Hyperlink"/>
            <w:sz w:val="28"/>
            <w:szCs w:val="28"/>
          </w:rPr>
          <w:t>https://theconversation.com/refleksi-2019-awan-gelap-untuk-ham-di-indonesia-128625</w:t>
        </w:r>
      </w:hyperlink>
    </w:p>
    <w:p w:rsidR="00F87B42" w:rsidRDefault="00F87B42">
      <w:pPr>
        <w:rPr>
          <w:sz w:val="28"/>
          <w:szCs w:val="28"/>
        </w:rPr>
      </w:pPr>
    </w:p>
    <w:p w:rsidR="00F87B42" w:rsidRDefault="00B535C9" w:rsidP="00B535C9">
      <w:pPr>
        <w:spacing w:after="0"/>
        <w:contextualSpacing/>
        <w:rPr>
          <w:sz w:val="36"/>
          <w:szCs w:val="36"/>
        </w:rPr>
      </w:pPr>
      <w:r>
        <w:rPr>
          <w:sz w:val="36"/>
          <w:szCs w:val="36"/>
        </w:rPr>
        <w:t>Analisis  Soal!</w:t>
      </w:r>
    </w:p>
    <w:p w:rsidR="00F87B42" w:rsidRDefault="00F87B42" w:rsidP="00B535C9">
      <w:pPr>
        <w:pStyle w:val="ListParagraph"/>
        <w:numPr>
          <w:ilvl w:val="0"/>
          <w:numId w:val="3"/>
        </w:numPr>
        <w:spacing w:after="0"/>
        <w:ind w:left="426" w:hanging="284"/>
        <w:jc w:val="both"/>
      </w:pPr>
      <w:r>
        <w:t>Bagaimanakah isi artikel tersebut dalam rangka penegakan Hak Asasi Manusia</w:t>
      </w:r>
      <w:r w:rsidR="006F2B91">
        <w:t xml:space="preserve"> dan berikan analisismu secara jelas</w:t>
      </w:r>
      <w:r>
        <w:t xml:space="preserve">? Hal positif apa yang </w:t>
      </w:r>
      <w:proofErr w:type="spellStart"/>
      <w:r>
        <w:t>anda</w:t>
      </w:r>
      <w:proofErr w:type="spellEnd"/>
      <w:r>
        <w:t xml:space="preserve"> dapatkan </w:t>
      </w:r>
      <w:r w:rsidR="006F2B91">
        <w:t>setelah membaca</w:t>
      </w:r>
      <w:r>
        <w:t xml:space="preserve"> artikel tersebut?</w:t>
      </w:r>
    </w:p>
    <w:p w:rsidR="006F2B91" w:rsidRPr="00D30A7A" w:rsidRDefault="00B535C9" w:rsidP="00B535C9">
      <w:pPr>
        <w:pStyle w:val="ListParagraph"/>
        <w:numPr>
          <w:ilvl w:val="0"/>
          <w:numId w:val="3"/>
        </w:numPr>
        <w:spacing w:after="0"/>
        <w:ind w:left="426" w:hanging="284"/>
        <w:jc w:val="both"/>
      </w:pPr>
      <w:r>
        <w:t>Berikan analisis</w:t>
      </w:r>
      <w:r w:rsidR="006F2B91" w:rsidRPr="00D30A7A">
        <w:t>mu mengenai demokrasi Indonesia diambil dari nilai-nilai adat istiadat/b</w:t>
      </w:r>
      <w:r w:rsidR="006F2B91">
        <w:t>udaya asli masyarakat Indonesia</w:t>
      </w:r>
      <w:r w:rsidR="006F2B91" w:rsidRPr="00D30A7A">
        <w:t xml:space="preserve">! </w:t>
      </w:r>
      <w:r w:rsidR="006F2B91">
        <w:t xml:space="preserve"> </w:t>
      </w:r>
      <w:r w:rsidR="006F2B91" w:rsidRPr="00D30A7A">
        <w:t xml:space="preserve">Bagaimanakah pendapatmu mengenai prinsip demokrasi </w:t>
      </w:r>
      <w:r>
        <w:t xml:space="preserve"> </w:t>
      </w:r>
      <w:r w:rsidR="006F2B91" w:rsidRPr="00D30A7A">
        <w:t>Indonesia yang berke-</w:t>
      </w:r>
      <w:proofErr w:type="spellStart"/>
      <w:r w:rsidR="006F2B91" w:rsidRPr="00D30A7A">
        <w:t>Tuhanan</w:t>
      </w:r>
      <w:proofErr w:type="spellEnd"/>
      <w:r w:rsidR="006F2B91" w:rsidRPr="00D30A7A">
        <w:t xml:space="preserve"> yang Maha Esa ? </w:t>
      </w:r>
    </w:p>
    <w:p w:rsidR="006F2B91" w:rsidRPr="00D30A7A" w:rsidRDefault="006F2B91" w:rsidP="00B535C9">
      <w:pPr>
        <w:numPr>
          <w:ilvl w:val="0"/>
          <w:numId w:val="3"/>
        </w:numPr>
        <w:spacing w:after="0"/>
        <w:ind w:left="426" w:hanging="284"/>
        <w:contextualSpacing/>
        <w:jc w:val="both"/>
      </w:pPr>
      <w:r w:rsidRPr="00D30A7A">
        <w:t xml:space="preserve">Bagaimanakah praktik demokrasi Indonesia saat ini apakah telah sesuai </w:t>
      </w:r>
      <w:r w:rsidRPr="00D30A7A">
        <w:rPr>
          <w:lang w:val="it-IT"/>
        </w:rPr>
        <w:t>dengan Pancasila dan UUD NRI 1945</w:t>
      </w:r>
      <w:r w:rsidRPr="00D30A7A">
        <w:t xml:space="preserve"> </w:t>
      </w:r>
      <w:r w:rsidR="00B535C9">
        <w:t>serta menjunjung tinggi nilai hak asasi manusia</w:t>
      </w:r>
      <w:r w:rsidRPr="00D30A7A">
        <w:t xml:space="preserve">? </w:t>
      </w:r>
    </w:p>
    <w:p w:rsidR="006F2B91" w:rsidRPr="00D30A7A" w:rsidRDefault="006F2B91" w:rsidP="00B535C9">
      <w:pPr>
        <w:numPr>
          <w:ilvl w:val="0"/>
          <w:numId w:val="3"/>
        </w:numPr>
        <w:spacing w:after="0"/>
        <w:ind w:left="426" w:hanging="284"/>
        <w:contextualSpacing/>
        <w:jc w:val="both"/>
      </w:pPr>
      <w:r w:rsidRPr="00D30A7A">
        <w:t xml:space="preserve">Bagaimanakah sikap </w:t>
      </w:r>
      <w:proofErr w:type="spellStart"/>
      <w:r w:rsidRPr="00D30A7A">
        <w:t>anda</w:t>
      </w:r>
      <w:proofErr w:type="spellEnd"/>
      <w:r w:rsidRPr="00D30A7A">
        <w:t xml:space="preserve"> mengenai kondisi di mana anggota parlemen yang mengatas namakan suara rakyat tetapi melaksanakan agenda politik mereka sendiri dan berbeda dengan kepentingan nyata masyarakat?</w:t>
      </w:r>
    </w:p>
    <w:p w:rsidR="006F2B91" w:rsidRPr="00D30A7A" w:rsidRDefault="006F2B91" w:rsidP="00B535C9">
      <w:pPr>
        <w:numPr>
          <w:ilvl w:val="0"/>
          <w:numId w:val="3"/>
        </w:numPr>
        <w:spacing w:after="0"/>
        <w:ind w:left="426" w:hanging="284"/>
        <w:contextualSpacing/>
        <w:jc w:val="both"/>
      </w:pPr>
      <w:proofErr w:type="spellStart"/>
      <w:r w:rsidRPr="00D30A7A">
        <w:t>Bagaimanah</w:t>
      </w:r>
      <w:proofErr w:type="spellEnd"/>
      <w:r w:rsidRPr="00D30A7A">
        <w:t xml:space="preserve"> pendapatmu mengenai pihak-pihak yang memiliki kekuasaan </w:t>
      </w:r>
      <w:proofErr w:type="spellStart"/>
      <w:r w:rsidRPr="00D30A7A">
        <w:t>kharismatik</w:t>
      </w:r>
      <w:proofErr w:type="spellEnd"/>
      <w:r w:rsidRPr="00D30A7A">
        <w:t xml:space="preserve"> yang berakar dari tradisi, maupun agama, tega </w:t>
      </w:r>
      <w:proofErr w:type="spellStart"/>
      <w:r w:rsidRPr="00D30A7A">
        <w:t>menggerakan</w:t>
      </w:r>
      <w:proofErr w:type="spellEnd"/>
      <w:r w:rsidRPr="00D30A7A">
        <w:t xml:space="preserve"> loyalitas dan emosi rakyat yang bila perlu menjadi tumbal untuk tujuan yang tidak jelas </w:t>
      </w:r>
      <w:r w:rsidR="00B535C9">
        <w:t>dan bagaimanakah hubungannya dengan konsep hak asasi manusia</w:t>
      </w:r>
      <w:r w:rsidR="00B535C9" w:rsidRPr="00D30A7A">
        <w:t xml:space="preserve"> </w:t>
      </w:r>
      <w:r w:rsidRPr="00D30A7A">
        <w:t xml:space="preserve">pada era demokrasi dewasa </w:t>
      </w:r>
      <w:r w:rsidR="00B535C9">
        <w:t xml:space="preserve">saat </w:t>
      </w:r>
      <w:r w:rsidRPr="00D30A7A">
        <w:t>ini?</w:t>
      </w:r>
    </w:p>
    <w:p w:rsidR="006F2B91" w:rsidRDefault="006F2B91" w:rsidP="006F2B91">
      <w:pPr>
        <w:pStyle w:val="ListParagraph"/>
        <w:ind w:left="1080"/>
        <w:jc w:val="both"/>
      </w:pPr>
    </w:p>
    <w:p w:rsidR="00F87B42" w:rsidRPr="00F87B42" w:rsidRDefault="00F87B42" w:rsidP="00F87B42">
      <w:pPr>
        <w:pStyle w:val="ListParagraph"/>
        <w:rPr>
          <w:sz w:val="28"/>
          <w:szCs w:val="28"/>
        </w:rPr>
      </w:pPr>
    </w:p>
    <w:sectPr w:rsidR="00F87B42" w:rsidRPr="00F87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1753"/>
    <w:multiLevelType w:val="hybridMultilevel"/>
    <w:tmpl w:val="66CC3D24"/>
    <w:lvl w:ilvl="0" w:tplc="110C60F8">
      <w:start w:val="1"/>
      <w:numFmt w:val="decimal"/>
      <w:lvlText w:val="%1."/>
      <w:lvlJc w:val="left"/>
      <w:pPr>
        <w:tabs>
          <w:tab w:val="num" w:pos="720"/>
        </w:tabs>
        <w:ind w:left="720" w:hanging="360"/>
      </w:pPr>
      <w:rPr>
        <w:rFonts w:asciiTheme="minorHAnsi" w:eastAsiaTheme="minorEastAsia" w:hAnsiTheme="minorHAnsi" w:cstheme="minorBidi"/>
      </w:rPr>
    </w:lvl>
    <w:lvl w:ilvl="1" w:tplc="453EF11E" w:tentative="1">
      <w:start w:val="1"/>
      <w:numFmt w:val="bullet"/>
      <w:lvlText w:val="•"/>
      <w:lvlJc w:val="left"/>
      <w:pPr>
        <w:tabs>
          <w:tab w:val="num" w:pos="1440"/>
        </w:tabs>
        <w:ind w:left="1440" w:hanging="360"/>
      </w:pPr>
      <w:rPr>
        <w:rFonts w:ascii="Arial" w:hAnsi="Arial" w:hint="default"/>
      </w:rPr>
    </w:lvl>
    <w:lvl w:ilvl="2" w:tplc="D46021A4" w:tentative="1">
      <w:start w:val="1"/>
      <w:numFmt w:val="bullet"/>
      <w:lvlText w:val="•"/>
      <w:lvlJc w:val="left"/>
      <w:pPr>
        <w:tabs>
          <w:tab w:val="num" w:pos="2160"/>
        </w:tabs>
        <w:ind w:left="2160" w:hanging="360"/>
      </w:pPr>
      <w:rPr>
        <w:rFonts w:ascii="Arial" w:hAnsi="Arial" w:hint="default"/>
      </w:rPr>
    </w:lvl>
    <w:lvl w:ilvl="3" w:tplc="DA429C50" w:tentative="1">
      <w:start w:val="1"/>
      <w:numFmt w:val="bullet"/>
      <w:lvlText w:val="•"/>
      <w:lvlJc w:val="left"/>
      <w:pPr>
        <w:tabs>
          <w:tab w:val="num" w:pos="2880"/>
        </w:tabs>
        <w:ind w:left="2880" w:hanging="360"/>
      </w:pPr>
      <w:rPr>
        <w:rFonts w:ascii="Arial" w:hAnsi="Arial" w:hint="default"/>
      </w:rPr>
    </w:lvl>
    <w:lvl w:ilvl="4" w:tplc="32AE9AA0" w:tentative="1">
      <w:start w:val="1"/>
      <w:numFmt w:val="bullet"/>
      <w:lvlText w:val="•"/>
      <w:lvlJc w:val="left"/>
      <w:pPr>
        <w:tabs>
          <w:tab w:val="num" w:pos="3600"/>
        </w:tabs>
        <w:ind w:left="3600" w:hanging="360"/>
      </w:pPr>
      <w:rPr>
        <w:rFonts w:ascii="Arial" w:hAnsi="Arial" w:hint="default"/>
      </w:rPr>
    </w:lvl>
    <w:lvl w:ilvl="5" w:tplc="75BA0226" w:tentative="1">
      <w:start w:val="1"/>
      <w:numFmt w:val="bullet"/>
      <w:lvlText w:val="•"/>
      <w:lvlJc w:val="left"/>
      <w:pPr>
        <w:tabs>
          <w:tab w:val="num" w:pos="4320"/>
        </w:tabs>
        <w:ind w:left="4320" w:hanging="360"/>
      </w:pPr>
      <w:rPr>
        <w:rFonts w:ascii="Arial" w:hAnsi="Arial" w:hint="default"/>
      </w:rPr>
    </w:lvl>
    <w:lvl w:ilvl="6" w:tplc="DBFCF518" w:tentative="1">
      <w:start w:val="1"/>
      <w:numFmt w:val="bullet"/>
      <w:lvlText w:val="•"/>
      <w:lvlJc w:val="left"/>
      <w:pPr>
        <w:tabs>
          <w:tab w:val="num" w:pos="5040"/>
        </w:tabs>
        <w:ind w:left="5040" w:hanging="360"/>
      </w:pPr>
      <w:rPr>
        <w:rFonts w:ascii="Arial" w:hAnsi="Arial" w:hint="default"/>
      </w:rPr>
    </w:lvl>
    <w:lvl w:ilvl="7" w:tplc="5F969416" w:tentative="1">
      <w:start w:val="1"/>
      <w:numFmt w:val="bullet"/>
      <w:lvlText w:val="•"/>
      <w:lvlJc w:val="left"/>
      <w:pPr>
        <w:tabs>
          <w:tab w:val="num" w:pos="5760"/>
        </w:tabs>
        <w:ind w:left="5760" w:hanging="360"/>
      </w:pPr>
      <w:rPr>
        <w:rFonts w:ascii="Arial" w:hAnsi="Arial" w:hint="default"/>
      </w:rPr>
    </w:lvl>
    <w:lvl w:ilvl="8" w:tplc="8D2EA0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CA23E4"/>
    <w:multiLevelType w:val="hybridMultilevel"/>
    <w:tmpl w:val="59684688"/>
    <w:lvl w:ilvl="0" w:tplc="AD30B32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0421EEF"/>
    <w:multiLevelType w:val="hybridMultilevel"/>
    <w:tmpl w:val="534850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0667199"/>
    <w:multiLevelType w:val="hybridMultilevel"/>
    <w:tmpl w:val="0B9CA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1D"/>
    <w:rsid w:val="00296F1D"/>
    <w:rsid w:val="003776E6"/>
    <w:rsid w:val="006F2B91"/>
    <w:rsid w:val="00B35011"/>
    <w:rsid w:val="00B535C9"/>
    <w:rsid w:val="00DB06C8"/>
    <w:rsid w:val="00F87B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E5AB4-FFF5-4FF7-9105-677623F8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6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96F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F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F1D"/>
    <w:rPr>
      <w:i/>
      <w:iCs/>
    </w:rPr>
  </w:style>
  <w:style w:type="character" w:styleId="Hyperlink">
    <w:name w:val="Hyperlink"/>
    <w:basedOn w:val="DefaultParagraphFont"/>
    <w:uiPriority w:val="99"/>
    <w:unhideWhenUsed/>
    <w:rsid w:val="00296F1D"/>
    <w:rPr>
      <w:color w:val="0000FF"/>
      <w:u w:val="single"/>
    </w:rPr>
  </w:style>
  <w:style w:type="character" w:customStyle="1" w:styleId="Heading2Char">
    <w:name w:val="Heading 2 Char"/>
    <w:basedOn w:val="DefaultParagraphFont"/>
    <w:link w:val="Heading2"/>
    <w:uiPriority w:val="9"/>
    <w:rsid w:val="00296F1D"/>
    <w:rPr>
      <w:rFonts w:ascii="Times New Roman" w:eastAsia="Times New Roman" w:hAnsi="Times New Roman" w:cs="Times New Roman"/>
      <w:b/>
      <w:bCs/>
      <w:sz w:val="36"/>
      <w:szCs w:val="36"/>
    </w:rPr>
  </w:style>
  <w:style w:type="character" w:styleId="Strong">
    <w:name w:val="Strong"/>
    <w:basedOn w:val="DefaultParagraphFont"/>
    <w:uiPriority w:val="22"/>
    <w:qFormat/>
    <w:rsid w:val="00296F1D"/>
    <w:rPr>
      <w:b/>
      <w:bCs/>
    </w:rPr>
  </w:style>
  <w:style w:type="character" w:customStyle="1" w:styleId="Heading1Char">
    <w:name w:val="Heading 1 Char"/>
    <w:basedOn w:val="DefaultParagraphFont"/>
    <w:link w:val="Heading1"/>
    <w:uiPriority w:val="9"/>
    <w:rsid w:val="00296F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87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16804">
      <w:bodyDiv w:val="1"/>
      <w:marLeft w:val="0"/>
      <w:marRight w:val="0"/>
      <w:marTop w:val="0"/>
      <w:marBottom w:val="0"/>
      <w:divBdr>
        <w:top w:val="none" w:sz="0" w:space="0" w:color="auto"/>
        <w:left w:val="none" w:sz="0" w:space="0" w:color="auto"/>
        <w:bottom w:val="none" w:sz="0" w:space="0" w:color="auto"/>
        <w:right w:val="none" w:sz="0" w:space="0" w:color="auto"/>
      </w:divBdr>
    </w:div>
    <w:div w:id="950942665">
      <w:bodyDiv w:val="1"/>
      <w:marLeft w:val="0"/>
      <w:marRight w:val="0"/>
      <w:marTop w:val="0"/>
      <w:marBottom w:val="0"/>
      <w:divBdr>
        <w:top w:val="none" w:sz="0" w:space="0" w:color="auto"/>
        <w:left w:val="none" w:sz="0" w:space="0" w:color="auto"/>
        <w:bottom w:val="none" w:sz="0" w:space="0" w:color="auto"/>
        <w:right w:val="none" w:sz="0" w:space="0" w:color="auto"/>
      </w:divBdr>
    </w:div>
    <w:div w:id="1233735813">
      <w:bodyDiv w:val="1"/>
      <w:marLeft w:val="0"/>
      <w:marRight w:val="0"/>
      <w:marTop w:val="0"/>
      <w:marBottom w:val="0"/>
      <w:divBdr>
        <w:top w:val="none" w:sz="0" w:space="0" w:color="auto"/>
        <w:left w:val="none" w:sz="0" w:space="0" w:color="auto"/>
        <w:bottom w:val="none" w:sz="0" w:space="0" w:color="auto"/>
        <w:right w:val="none" w:sz="0" w:space="0" w:color="auto"/>
      </w:divBdr>
    </w:div>
    <w:div w:id="13505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sional.kompas.com/read/2019/11/19/13202661/perintah-jokowi-tak-dilaksanakan-ganjar-petani-kendeng-datangi-istana?page=a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rto.id/reklamasi-teluk-benoa-susi-vs-luhut-jokowi-yang-gagal-bersikap-ejET" TargetMode="External"/><Relationship Id="rId12" Type="http://schemas.openxmlformats.org/officeDocument/2006/relationships/hyperlink" Target="https://theconversation.com/refleksi-2019-awan-gelap-untuk-ham-di-indonesia-128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tuanhukum.or.id/web/wp-content/uploads/2019/12/Catahu-2019-reformasi-dikorupsi.pdf" TargetMode="External"/><Relationship Id="rId11" Type="http://schemas.openxmlformats.org/officeDocument/2006/relationships/hyperlink" Target="https://www.ohchr.org/en/professionalinterest/pages/cerd.aspx" TargetMode="External"/><Relationship Id="rId5" Type="http://schemas.openxmlformats.org/officeDocument/2006/relationships/hyperlink" Target="https://www.komnasham.go.id/index.php/news/2019/12/4/1268/jelang-akhir-tahun-komnas-ham-desak-11-kasus-ham-dituntaskan.html" TargetMode="External"/><Relationship Id="rId10" Type="http://schemas.openxmlformats.org/officeDocument/2006/relationships/hyperlink" Target="https://kontras.org/2019/06/13/18-tahun-peristiwa-wasior-berdarah-luka-masa-lalu-dan-ketidakadilan-yang-belum-usai-di-papua/" TargetMode="External"/><Relationship Id="rId4" Type="http://schemas.openxmlformats.org/officeDocument/2006/relationships/webSettings" Target="webSettings.xml"/><Relationship Id="rId9" Type="http://schemas.openxmlformats.org/officeDocument/2006/relationships/hyperlink" Target="https://referensi.elsam.or.id/2014/09/uu-nomor-26-tahun-2000-tentang-pengadilan-hak-asasi-manus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ASUS</cp:lastModifiedBy>
  <cp:revision>2</cp:revision>
  <dcterms:created xsi:type="dcterms:W3CDTF">2022-01-31T03:36:00Z</dcterms:created>
  <dcterms:modified xsi:type="dcterms:W3CDTF">2022-01-31T03:36:00Z</dcterms:modified>
</cp:coreProperties>
</file>